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A3" w:rsidRPr="000B5470" w:rsidRDefault="000B5470" w:rsidP="000B5470">
      <w:pPr>
        <w:spacing w:line="409" w:lineRule="exact"/>
        <w:ind w:left="2690" w:right="104"/>
        <w:jc w:val="both"/>
        <w:rPr>
          <w:rFonts w:ascii="標楷體" w:eastAsia="標楷體" w:hAnsi="標楷體"/>
          <w:b/>
          <w:sz w:val="32"/>
          <w:lang w:eastAsia="zh-TW"/>
        </w:rPr>
      </w:pPr>
      <w:r w:rsidRPr="000B5470">
        <w:rPr>
          <w:rFonts w:ascii="標楷體" w:eastAsia="標楷體" w:hAnsi="標楷體" w:hint="eastAsia"/>
          <w:b/>
          <w:sz w:val="32"/>
          <w:lang w:eastAsia="zh-TW"/>
        </w:rPr>
        <w:t>性侵害被害人權益保障事項說明</w:t>
      </w:r>
    </w:p>
    <w:p w:rsidR="005D1BA3" w:rsidRPr="000B5470" w:rsidRDefault="005D1BA3" w:rsidP="000B5470">
      <w:pPr>
        <w:pStyle w:val="a3"/>
        <w:spacing w:before="12"/>
        <w:jc w:val="both"/>
        <w:rPr>
          <w:rFonts w:ascii="標楷體" w:eastAsia="標楷體" w:hAnsi="標楷體"/>
          <w:b/>
          <w:sz w:val="25"/>
          <w:lang w:eastAsia="zh-TW"/>
        </w:rPr>
      </w:pPr>
    </w:p>
    <w:p w:rsidR="005D1BA3" w:rsidRPr="000B5470" w:rsidRDefault="000B5470" w:rsidP="000B5470">
      <w:pPr>
        <w:pStyle w:val="a3"/>
        <w:spacing w:line="336" w:lineRule="auto"/>
        <w:ind w:left="112" w:right="104" w:firstLine="482"/>
        <w:jc w:val="both"/>
        <w:rPr>
          <w:rFonts w:ascii="標楷體" w:eastAsia="標楷體" w:hAnsi="標楷體"/>
          <w:lang w:eastAsia="zh-TW"/>
        </w:rPr>
      </w:pPr>
      <w:r w:rsidRPr="000B5470">
        <w:rPr>
          <w:rFonts w:ascii="標楷體" w:eastAsia="標楷體" w:hAnsi="標楷體"/>
          <w:lang w:eastAsia="zh-TW"/>
        </w:rPr>
        <w:t>高雄市政府於</w:t>
      </w:r>
      <w:r w:rsidRPr="000B5470">
        <w:rPr>
          <w:rFonts w:ascii="標楷體" w:eastAsia="標楷體" w:hAnsi="標楷體"/>
          <w:lang w:eastAsia="zh-TW"/>
        </w:rPr>
        <w:t xml:space="preserve"> </w:t>
      </w:r>
      <w:r w:rsidRPr="000B5470">
        <w:rPr>
          <w:rFonts w:ascii="標楷體" w:eastAsia="標楷體" w:hAnsi="標楷體" w:hint="eastAsia"/>
          <w:lang w:eastAsia="zh-TW"/>
        </w:rPr>
        <w:t>86</w:t>
      </w:r>
      <w:r w:rsidRPr="000B5470">
        <w:rPr>
          <w:rFonts w:ascii="標楷體" w:eastAsia="標楷體" w:hAnsi="標楷體" w:hint="eastAsia"/>
          <w:spacing w:val="-91"/>
          <w:lang w:eastAsia="zh-TW"/>
        </w:rPr>
        <w:t xml:space="preserve"> </w:t>
      </w:r>
      <w:proofErr w:type="gramStart"/>
      <w:r w:rsidRPr="000B5470">
        <w:rPr>
          <w:rFonts w:ascii="標楷體" w:eastAsia="標楷體" w:hAnsi="標楷體"/>
          <w:lang w:eastAsia="zh-TW"/>
        </w:rPr>
        <w:t>年性侵害</w:t>
      </w:r>
      <w:proofErr w:type="gramEnd"/>
      <w:r w:rsidRPr="000B5470">
        <w:rPr>
          <w:rFonts w:ascii="標楷體" w:eastAsia="標楷體" w:hAnsi="標楷體"/>
          <w:lang w:eastAsia="zh-TW"/>
        </w:rPr>
        <w:t>犯罪防治法制定後成立性侵害防治中心，積極結合醫療院所、</w:t>
      </w:r>
      <w:r w:rsidRPr="000B5470">
        <w:rPr>
          <w:rFonts w:ascii="標楷體" w:eastAsia="標楷體" w:hAnsi="標楷體"/>
          <w:lang w:eastAsia="zh-TW"/>
        </w:rPr>
        <w:t xml:space="preserve"> </w:t>
      </w:r>
      <w:r w:rsidRPr="000B5470">
        <w:rPr>
          <w:rFonts w:ascii="標楷體" w:eastAsia="標楷體" w:hAnsi="標楷體"/>
          <w:lang w:eastAsia="zh-TW"/>
        </w:rPr>
        <w:t>警察機關、檢察機關、法院及財團法人犯罪被害人保護協會等單位協助性侵害被害人。</w:t>
      </w:r>
    </w:p>
    <w:p w:rsidR="005D1BA3" w:rsidRPr="000B5470" w:rsidRDefault="000B5470" w:rsidP="000B5470">
      <w:pPr>
        <w:pStyle w:val="a3"/>
        <w:spacing w:line="359" w:lineRule="exact"/>
        <w:ind w:left="595" w:right="104"/>
        <w:jc w:val="both"/>
        <w:rPr>
          <w:rFonts w:ascii="標楷體" w:eastAsia="標楷體" w:hAnsi="標楷體"/>
          <w:lang w:eastAsia="zh-TW"/>
        </w:rPr>
      </w:pPr>
      <w:r w:rsidRPr="000B5470">
        <w:rPr>
          <w:rFonts w:ascii="標楷體" w:eastAsia="標楷體" w:hAnsi="標楷體" w:hint="eastAsia"/>
          <w:b/>
          <w:lang w:eastAsia="zh-TW"/>
        </w:rPr>
        <w:t>諮詢</w:t>
      </w:r>
      <w:r w:rsidRPr="000B5470">
        <w:rPr>
          <w:rFonts w:ascii="標楷體" w:eastAsia="標楷體" w:hAnsi="標楷體"/>
          <w:lang w:eastAsia="zh-TW"/>
        </w:rPr>
        <w:t>：如果您因受性侵害事件有沮喪、無助、害怕、焦慮、痛苦的感覺，我們建議您打</w:t>
      </w:r>
      <w:r w:rsidRPr="000B5470">
        <w:rPr>
          <w:rFonts w:ascii="標楷體" w:eastAsia="標楷體" w:hAnsi="標楷體"/>
          <w:lang w:eastAsia="zh-TW"/>
        </w:rPr>
        <w:t>「</w:t>
      </w:r>
      <w:r w:rsidRPr="000B5470">
        <w:rPr>
          <w:rFonts w:ascii="標楷體" w:eastAsia="標楷體" w:hAnsi="標楷體" w:hint="eastAsia"/>
          <w:lang w:eastAsia="zh-TW"/>
        </w:rPr>
        <w:t>113</w:t>
      </w:r>
      <w:r w:rsidRPr="000B5470">
        <w:rPr>
          <w:rFonts w:ascii="標楷體" w:eastAsia="標楷體" w:hAnsi="標楷體" w:hint="eastAsia"/>
          <w:spacing w:val="-60"/>
          <w:lang w:eastAsia="zh-TW"/>
        </w:rPr>
        <w:t xml:space="preserve"> </w:t>
      </w:r>
      <w:r w:rsidRPr="000B5470">
        <w:rPr>
          <w:rFonts w:ascii="標楷體" w:eastAsia="標楷體" w:hAnsi="標楷體"/>
          <w:lang w:eastAsia="zh-TW"/>
        </w:rPr>
        <w:t>保護專線」或親自與高雄市性侵害防治中心聯繫，社工人員將竭誠為您提供服務，並</w:t>
      </w:r>
      <w:r w:rsidRPr="000B5470">
        <w:rPr>
          <w:rFonts w:ascii="標楷體" w:eastAsia="標楷體" w:hAnsi="標楷體"/>
          <w:lang w:eastAsia="zh-TW"/>
        </w:rPr>
        <w:t xml:space="preserve"> </w:t>
      </w:r>
      <w:r w:rsidRPr="000B5470">
        <w:rPr>
          <w:rFonts w:ascii="標楷體" w:eastAsia="標楷體" w:hAnsi="標楷體"/>
          <w:lang w:eastAsia="zh-TW"/>
        </w:rPr>
        <w:t>陪同您一起面對問題。</w:t>
      </w:r>
    </w:p>
    <w:p w:rsidR="005D1BA3" w:rsidRPr="000B5470" w:rsidRDefault="000B5470" w:rsidP="000B5470">
      <w:pPr>
        <w:pStyle w:val="a3"/>
        <w:numPr>
          <w:ilvl w:val="0"/>
          <w:numId w:val="2"/>
        </w:numPr>
        <w:spacing w:line="359" w:lineRule="exact"/>
        <w:jc w:val="both"/>
        <w:rPr>
          <w:rFonts w:ascii="標楷體" w:eastAsia="標楷體" w:hAnsi="標楷體"/>
          <w:lang w:eastAsia="zh-TW"/>
        </w:rPr>
      </w:pPr>
      <w:r w:rsidRPr="000B5470">
        <w:rPr>
          <w:rFonts w:ascii="標楷體" w:eastAsia="標楷體" w:hAnsi="標楷體" w:hint="eastAsia"/>
          <w:b/>
          <w:lang w:eastAsia="zh-TW"/>
        </w:rPr>
        <w:t>陪同就醫</w:t>
      </w:r>
      <w:r w:rsidRPr="000B5470">
        <w:rPr>
          <w:rFonts w:ascii="標楷體" w:eastAsia="標楷體" w:hAnsi="標楷體"/>
          <w:lang w:eastAsia="zh-TW"/>
        </w:rPr>
        <w:t>：當您至醫療院所診療、驗傷及</w:t>
      </w:r>
      <w:proofErr w:type="gramStart"/>
      <w:r w:rsidRPr="000B5470">
        <w:rPr>
          <w:rFonts w:ascii="標楷體" w:eastAsia="標楷體" w:hAnsi="標楷體"/>
          <w:lang w:eastAsia="zh-TW"/>
        </w:rPr>
        <w:t>採</w:t>
      </w:r>
      <w:proofErr w:type="gramEnd"/>
      <w:r w:rsidRPr="000B5470">
        <w:rPr>
          <w:rFonts w:ascii="標楷體" w:eastAsia="標楷體" w:hAnsi="標楷體"/>
          <w:lang w:eastAsia="zh-TW"/>
        </w:rPr>
        <w:t>證時，如果需要陪同，我們會與警察人員共</w:t>
      </w:r>
      <w:r w:rsidRPr="000B5470">
        <w:rPr>
          <w:rFonts w:ascii="標楷體" w:eastAsia="標楷體" w:hAnsi="標楷體"/>
          <w:lang w:eastAsia="zh-TW"/>
        </w:rPr>
        <w:t>同保護您的安全。</w:t>
      </w:r>
    </w:p>
    <w:p w:rsidR="005D1BA3" w:rsidRPr="000B5470" w:rsidRDefault="000B5470" w:rsidP="000B5470">
      <w:pPr>
        <w:pStyle w:val="a3"/>
        <w:numPr>
          <w:ilvl w:val="0"/>
          <w:numId w:val="2"/>
        </w:numPr>
        <w:spacing w:before="214" w:line="307" w:lineRule="auto"/>
        <w:ind w:right="169"/>
        <w:jc w:val="both"/>
        <w:rPr>
          <w:rFonts w:ascii="標楷體" w:eastAsia="標楷體" w:hAnsi="標楷體"/>
          <w:lang w:eastAsia="zh-TW"/>
        </w:rPr>
      </w:pPr>
      <w:r w:rsidRPr="000B5470">
        <w:rPr>
          <w:rFonts w:ascii="標楷體" w:eastAsia="標楷體" w:hAnsi="標楷體" w:hint="eastAsia"/>
          <w:b/>
          <w:spacing w:val="-3"/>
          <w:lang w:eastAsia="zh-TW"/>
        </w:rPr>
        <w:t>驗傷補助</w:t>
      </w:r>
      <w:r w:rsidRPr="000B5470">
        <w:rPr>
          <w:rFonts w:ascii="標楷體" w:eastAsia="標楷體" w:hAnsi="標楷體"/>
          <w:spacing w:val="-3"/>
          <w:lang w:eastAsia="zh-TW"/>
        </w:rPr>
        <w:t>：當您到指定的醫療院所進行性侵害案件診療、驗傷及</w:t>
      </w:r>
      <w:proofErr w:type="gramStart"/>
      <w:r w:rsidRPr="000B5470">
        <w:rPr>
          <w:rFonts w:ascii="標楷體" w:eastAsia="標楷體" w:hAnsi="標楷體"/>
          <w:spacing w:val="-3"/>
          <w:lang w:eastAsia="zh-TW"/>
        </w:rPr>
        <w:t>採</w:t>
      </w:r>
      <w:proofErr w:type="gramEnd"/>
      <w:r w:rsidRPr="000B5470">
        <w:rPr>
          <w:rFonts w:ascii="標楷體" w:eastAsia="標楷體" w:hAnsi="標楷體"/>
          <w:spacing w:val="-3"/>
          <w:lang w:eastAsia="zh-TW"/>
        </w:rPr>
        <w:t>證時，掛號費及診療</w:t>
      </w:r>
      <w:r w:rsidRPr="000B5470">
        <w:rPr>
          <w:rFonts w:ascii="標楷體" w:eastAsia="標楷體" w:hAnsi="標楷體"/>
          <w:spacing w:val="-3"/>
          <w:lang w:eastAsia="zh-TW"/>
        </w:rPr>
        <w:t xml:space="preserve"> </w:t>
      </w:r>
      <w:r w:rsidRPr="000B5470">
        <w:rPr>
          <w:rFonts w:ascii="標楷體" w:eastAsia="標楷體" w:hAnsi="標楷體"/>
          <w:lang w:eastAsia="zh-TW"/>
        </w:rPr>
        <w:t>驗傷等全民健保</w:t>
      </w:r>
      <w:proofErr w:type="gramStart"/>
      <w:r w:rsidRPr="000B5470">
        <w:rPr>
          <w:rFonts w:ascii="標楷體" w:eastAsia="標楷體" w:hAnsi="標楷體"/>
          <w:lang w:eastAsia="zh-TW"/>
        </w:rPr>
        <w:t>不</w:t>
      </w:r>
      <w:proofErr w:type="gramEnd"/>
      <w:r w:rsidRPr="000B5470">
        <w:rPr>
          <w:rFonts w:ascii="標楷體" w:eastAsia="標楷體" w:hAnsi="標楷體"/>
          <w:lang w:eastAsia="zh-TW"/>
        </w:rPr>
        <w:t>給付費用項目，將由我們提供補助，您不需要付費。</w:t>
      </w:r>
    </w:p>
    <w:p w:rsidR="005D1BA3" w:rsidRPr="000B5470" w:rsidRDefault="000B5470" w:rsidP="000B5470">
      <w:pPr>
        <w:pStyle w:val="a3"/>
        <w:numPr>
          <w:ilvl w:val="0"/>
          <w:numId w:val="2"/>
        </w:numPr>
        <w:spacing w:before="147" w:line="319" w:lineRule="auto"/>
        <w:ind w:right="183"/>
        <w:jc w:val="both"/>
        <w:rPr>
          <w:rFonts w:ascii="標楷體" w:eastAsia="標楷體" w:hAnsi="標楷體"/>
          <w:lang w:eastAsia="zh-TW"/>
        </w:rPr>
      </w:pPr>
      <w:r w:rsidRPr="000B5470">
        <w:rPr>
          <w:rFonts w:ascii="標楷體" w:eastAsia="標楷體" w:hAnsi="標楷體" w:hint="eastAsia"/>
          <w:b/>
          <w:lang w:eastAsia="zh-TW"/>
        </w:rPr>
        <w:t>陪同偵訊、出庭</w:t>
      </w:r>
      <w:r w:rsidRPr="000B5470">
        <w:rPr>
          <w:rFonts w:ascii="標楷體" w:eastAsia="標楷體" w:hAnsi="標楷體"/>
          <w:lang w:eastAsia="zh-TW"/>
        </w:rPr>
        <w:t>：警察問訊、檢察官偵查及法官審判程序中，若您未滿</w:t>
      </w:r>
      <w:r w:rsidRPr="000B5470">
        <w:rPr>
          <w:rFonts w:ascii="標楷體" w:eastAsia="標楷體" w:hAnsi="標楷體"/>
          <w:lang w:eastAsia="zh-TW"/>
        </w:rPr>
        <w:t xml:space="preserve"> </w:t>
      </w:r>
      <w:r w:rsidRPr="000B5470">
        <w:rPr>
          <w:rFonts w:ascii="標楷體" w:eastAsia="標楷體" w:hAnsi="標楷體" w:hint="eastAsia"/>
          <w:lang w:eastAsia="zh-TW"/>
        </w:rPr>
        <w:t xml:space="preserve">18 </w:t>
      </w:r>
      <w:r w:rsidRPr="000B5470">
        <w:rPr>
          <w:rFonts w:ascii="標楷體" w:eastAsia="標楷體" w:hAnsi="標楷體"/>
          <w:lang w:eastAsia="zh-TW"/>
        </w:rPr>
        <w:t>歲，將指派</w:t>
      </w:r>
      <w:r w:rsidRPr="000B5470">
        <w:rPr>
          <w:rFonts w:ascii="標楷體" w:eastAsia="標楷體" w:hAnsi="標楷體"/>
          <w:lang w:eastAsia="zh-TW"/>
        </w:rPr>
        <w:t xml:space="preserve"> </w:t>
      </w:r>
      <w:r w:rsidRPr="000B5470">
        <w:rPr>
          <w:rFonts w:ascii="標楷體" w:eastAsia="標楷體" w:hAnsi="標楷體"/>
          <w:lang w:eastAsia="zh-TW"/>
        </w:rPr>
        <w:t>社工人員</w:t>
      </w:r>
      <w:proofErr w:type="gramStart"/>
      <w:r w:rsidRPr="000B5470">
        <w:rPr>
          <w:rFonts w:ascii="標楷體" w:eastAsia="標楷體" w:hAnsi="標楷體"/>
          <w:lang w:eastAsia="zh-TW"/>
        </w:rPr>
        <w:t>陪同在場</w:t>
      </w:r>
      <w:proofErr w:type="gramEnd"/>
      <w:r w:rsidRPr="000B5470">
        <w:rPr>
          <w:rFonts w:ascii="標楷體" w:eastAsia="標楷體" w:hAnsi="標楷體"/>
          <w:lang w:eastAsia="zh-TW"/>
        </w:rPr>
        <w:t>，若您已滿</w:t>
      </w:r>
      <w:r w:rsidRPr="000B5470">
        <w:rPr>
          <w:rFonts w:ascii="標楷體" w:eastAsia="標楷體" w:hAnsi="標楷體"/>
          <w:lang w:eastAsia="zh-TW"/>
        </w:rPr>
        <w:t xml:space="preserve"> </w:t>
      </w:r>
      <w:r w:rsidRPr="000B5470">
        <w:rPr>
          <w:rFonts w:ascii="標楷體" w:eastAsia="標楷體" w:hAnsi="標楷體" w:hint="eastAsia"/>
          <w:lang w:eastAsia="zh-TW"/>
        </w:rPr>
        <w:t>18</w:t>
      </w:r>
      <w:r w:rsidRPr="000B5470">
        <w:rPr>
          <w:rFonts w:ascii="標楷體" w:eastAsia="標楷體" w:hAnsi="標楷體" w:hint="eastAsia"/>
          <w:spacing w:val="-62"/>
          <w:lang w:eastAsia="zh-TW"/>
        </w:rPr>
        <w:t xml:space="preserve"> </w:t>
      </w:r>
      <w:r w:rsidRPr="000B5470">
        <w:rPr>
          <w:rFonts w:ascii="標楷體" w:eastAsia="標楷體" w:hAnsi="標楷體"/>
          <w:lang w:eastAsia="zh-TW"/>
        </w:rPr>
        <w:t>歲，也可向高雄市性侵害防治中心申請社工人員陪同</w:t>
      </w:r>
      <w:r w:rsidRPr="000B5470">
        <w:rPr>
          <w:rFonts w:ascii="標楷體" w:eastAsia="標楷體" w:hAnsi="標楷體"/>
          <w:lang w:eastAsia="zh-TW"/>
        </w:rPr>
        <w:t xml:space="preserve"> </w:t>
      </w:r>
      <w:r w:rsidRPr="000B5470">
        <w:rPr>
          <w:rFonts w:ascii="標楷體" w:eastAsia="標楷體" w:hAnsi="標楷體"/>
          <w:lang w:eastAsia="zh-TW"/>
        </w:rPr>
        <w:t>或協助向法官表達意見。</w:t>
      </w:r>
    </w:p>
    <w:p w:rsidR="005D1BA3" w:rsidRPr="000B5470" w:rsidRDefault="000B5470" w:rsidP="000B5470">
      <w:pPr>
        <w:pStyle w:val="a3"/>
        <w:numPr>
          <w:ilvl w:val="0"/>
          <w:numId w:val="2"/>
        </w:numPr>
        <w:spacing w:before="135" w:line="319" w:lineRule="auto"/>
        <w:ind w:right="172"/>
        <w:jc w:val="both"/>
        <w:rPr>
          <w:rFonts w:ascii="標楷體" w:eastAsia="標楷體" w:hAnsi="標楷體"/>
          <w:lang w:eastAsia="zh-TW"/>
        </w:rPr>
      </w:pPr>
      <w:r w:rsidRPr="000B5470">
        <w:rPr>
          <w:rFonts w:ascii="標楷體" w:eastAsia="標楷體" w:hAnsi="標楷體" w:hint="eastAsia"/>
          <w:b/>
          <w:spacing w:val="-3"/>
          <w:lang w:eastAsia="zh-TW"/>
        </w:rPr>
        <w:t>法律扶助</w:t>
      </w:r>
      <w:r w:rsidRPr="000B5470">
        <w:rPr>
          <w:rFonts w:ascii="標楷體" w:eastAsia="標楷體" w:hAnsi="標楷體"/>
          <w:spacing w:val="-3"/>
          <w:lang w:eastAsia="zh-TW"/>
        </w:rPr>
        <w:t>：當您想了解有關性侵害訴訟程序或請求律師協助時，我們將竭盡所能地為您</w:t>
      </w:r>
      <w:r w:rsidRPr="000B5470">
        <w:rPr>
          <w:rFonts w:ascii="標楷體" w:eastAsia="標楷體" w:hAnsi="標楷體"/>
          <w:spacing w:val="-3"/>
          <w:lang w:eastAsia="zh-TW"/>
        </w:rPr>
        <w:t xml:space="preserve"> </w:t>
      </w:r>
      <w:r w:rsidRPr="000B5470">
        <w:rPr>
          <w:rFonts w:ascii="標楷體" w:eastAsia="標楷體" w:hAnsi="標楷體"/>
          <w:spacing w:val="-3"/>
          <w:lang w:eastAsia="zh-TW"/>
        </w:rPr>
        <w:t>提供法律扶助資源，包括法律諮詢、協助您聘請專業律師等，陪您走過這段訴訟審判過</w:t>
      </w:r>
      <w:r w:rsidRPr="000B5470">
        <w:rPr>
          <w:rFonts w:ascii="標楷體" w:eastAsia="標楷體" w:hAnsi="標楷體"/>
          <w:spacing w:val="-3"/>
          <w:lang w:eastAsia="zh-TW"/>
        </w:rPr>
        <w:t xml:space="preserve"> </w:t>
      </w:r>
      <w:r w:rsidRPr="000B5470">
        <w:rPr>
          <w:rFonts w:ascii="標楷體" w:eastAsia="標楷體" w:hAnsi="標楷體"/>
          <w:lang w:eastAsia="zh-TW"/>
        </w:rPr>
        <w:t>程，並酌予補助經費。</w:t>
      </w:r>
    </w:p>
    <w:p w:rsidR="005D1BA3" w:rsidRPr="000B5470" w:rsidRDefault="000B5470" w:rsidP="000B5470">
      <w:pPr>
        <w:pStyle w:val="a3"/>
        <w:numPr>
          <w:ilvl w:val="0"/>
          <w:numId w:val="2"/>
        </w:numPr>
        <w:spacing w:before="136" w:line="304" w:lineRule="auto"/>
        <w:ind w:right="168"/>
        <w:jc w:val="both"/>
        <w:rPr>
          <w:rFonts w:ascii="標楷體" w:eastAsia="標楷體" w:hAnsi="標楷體"/>
          <w:lang w:eastAsia="zh-TW"/>
        </w:rPr>
      </w:pPr>
      <w:r w:rsidRPr="000B5470">
        <w:rPr>
          <w:rFonts w:ascii="標楷體" w:eastAsia="標楷體" w:hAnsi="標楷體" w:hint="eastAsia"/>
          <w:b/>
          <w:spacing w:val="-3"/>
          <w:lang w:eastAsia="zh-TW"/>
        </w:rPr>
        <w:t>經濟扶助</w:t>
      </w:r>
      <w:r w:rsidRPr="000B5470">
        <w:rPr>
          <w:rFonts w:ascii="標楷體" w:eastAsia="標楷體" w:hAnsi="標楷體"/>
          <w:spacing w:val="-3"/>
          <w:lang w:eastAsia="zh-TW"/>
        </w:rPr>
        <w:t>：如果您因受性侵害而影響到自立生活時，我們將提供緊急生活費用，並協助</w:t>
      </w:r>
      <w:r w:rsidRPr="000B5470">
        <w:rPr>
          <w:rFonts w:ascii="標楷體" w:eastAsia="標楷體" w:hAnsi="標楷體"/>
          <w:spacing w:val="-3"/>
          <w:lang w:eastAsia="zh-TW"/>
        </w:rPr>
        <w:t xml:space="preserve"> </w:t>
      </w:r>
      <w:r w:rsidRPr="000B5470">
        <w:rPr>
          <w:rFonts w:ascii="標楷體" w:eastAsia="標楷體" w:hAnsi="標楷體"/>
          <w:lang w:eastAsia="zh-TW"/>
        </w:rPr>
        <w:t>您重新生活。</w:t>
      </w:r>
    </w:p>
    <w:p w:rsidR="005D1BA3" w:rsidRPr="000B5470" w:rsidRDefault="000B5470" w:rsidP="000B5470">
      <w:pPr>
        <w:pStyle w:val="a3"/>
        <w:numPr>
          <w:ilvl w:val="0"/>
          <w:numId w:val="2"/>
        </w:numPr>
        <w:spacing w:before="152" w:line="304" w:lineRule="auto"/>
        <w:ind w:right="112"/>
        <w:jc w:val="both"/>
        <w:rPr>
          <w:rFonts w:ascii="標楷體" w:eastAsia="標楷體" w:hAnsi="標楷體"/>
          <w:lang w:eastAsia="zh-TW"/>
        </w:rPr>
      </w:pPr>
      <w:r w:rsidRPr="000B5470">
        <w:rPr>
          <w:rFonts w:ascii="標楷體" w:eastAsia="標楷體" w:hAnsi="標楷體" w:hint="eastAsia"/>
          <w:b/>
          <w:spacing w:val="-8"/>
          <w:lang w:eastAsia="zh-TW"/>
        </w:rPr>
        <w:t>諮商輔導</w:t>
      </w:r>
      <w:r w:rsidRPr="000B5470">
        <w:rPr>
          <w:rFonts w:ascii="標楷體" w:eastAsia="標楷體" w:hAnsi="標楷體"/>
          <w:spacing w:val="-8"/>
          <w:lang w:eastAsia="zh-TW"/>
        </w:rPr>
        <w:t>：如果您需要心理輔導或治療，我們將提供心理輔導、諮商團體等資源協助您，</w:t>
      </w:r>
      <w:r w:rsidRPr="000B5470">
        <w:rPr>
          <w:rFonts w:ascii="標楷體" w:eastAsia="標楷體" w:hAnsi="標楷體"/>
          <w:spacing w:val="-8"/>
          <w:lang w:eastAsia="zh-TW"/>
        </w:rPr>
        <w:t xml:space="preserve"> </w:t>
      </w:r>
      <w:r w:rsidRPr="000B5470">
        <w:rPr>
          <w:rFonts w:ascii="標楷體" w:eastAsia="標楷體" w:hAnsi="標楷體"/>
          <w:lang w:eastAsia="zh-TW"/>
        </w:rPr>
        <w:t>並且補助必要之費用。</w:t>
      </w:r>
    </w:p>
    <w:p w:rsidR="005D1BA3" w:rsidRPr="000B5470" w:rsidRDefault="000B5470" w:rsidP="000B5470">
      <w:pPr>
        <w:pStyle w:val="a3"/>
        <w:numPr>
          <w:ilvl w:val="0"/>
          <w:numId w:val="2"/>
        </w:numPr>
        <w:spacing w:before="150" w:line="304" w:lineRule="auto"/>
        <w:ind w:right="175"/>
        <w:jc w:val="both"/>
        <w:rPr>
          <w:rFonts w:ascii="標楷體" w:eastAsia="標楷體" w:hAnsi="標楷體"/>
          <w:lang w:eastAsia="zh-TW"/>
        </w:rPr>
      </w:pPr>
      <w:r w:rsidRPr="000B5470">
        <w:rPr>
          <w:rFonts w:ascii="標楷體" w:eastAsia="標楷體" w:hAnsi="標楷體" w:hint="eastAsia"/>
          <w:b/>
          <w:spacing w:val="-3"/>
          <w:lang w:eastAsia="zh-TW"/>
        </w:rPr>
        <w:t>轉</w:t>
      </w:r>
      <w:proofErr w:type="gramStart"/>
      <w:r w:rsidRPr="000B5470">
        <w:rPr>
          <w:rFonts w:ascii="標楷體" w:eastAsia="標楷體" w:hAnsi="標楷體" w:hint="eastAsia"/>
          <w:b/>
          <w:spacing w:val="-3"/>
          <w:lang w:eastAsia="zh-TW"/>
        </w:rPr>
        <w:t>介</w:t>
      </w:r>
      <w:proofErr w:type="gramEnd"/>
      <w:r w:rsidRPr="000B5470">
        <w:rPr>
          <w:rFonts w:ascii="標楷體" w:eastAsia="標楷體" w:hAnsi="標楷體"/>
          <w:spacing w:val="-3"/>
          <w:lang w:eastAsia="zh-TW"/>
        </w:rPr>
        <w:t>：如果您因遷移、調職等情形而離開本市，又需要社工繼續協助時，可以向社工人</w:t>
      </w:r>
      <w:r w:rsidRPr="000B5470">
        <w:rPr>
          <w:rFonts w:ascii="標楷體" w:eastAsia="標楷體" w:hAnsi="標楷體"/>
          <w:spacing w:val="-3"/>
          <w:lang w:eastAsia="zh-TW"/>
        </w:rPr>
        <w:t xml:space="preserve"> </w:t>
      </w:r>
      <w:r w:rsidRPr="000B5470">
        <w:rPr>
          <w:rFonts w:ascii="標楷體" w:eastAsia="標楷體" w:hAnsi="標楷體"/>
          <w:lang w:eastAsia="zh-TW"/>
        </w:rPr>
        <w:t>員申請轉</w:t>
      </w:r>
      <w:proofErr w:type="gramStart"/>
      <w:r w:rsidRPr="000B5470">
        <w:rPr>
          <w:rFonts w:ascii="標楷體" w:eastAsia="標楷體" w:hAnsi="標楷體"/>
          <w:lang w:eastAsia="zh-TW"/>
        </w:rPr>
        <w:t>介</w:t>
      </w:r>
      <w:proofErr w:type="gramEnd"/>
      <w:r w:rsidRPr="000B5470">
        <w:rPr>
          <w:rFonts w:ascii="標楷體" w:eastAsia="標楷體" w:hAnsi="標楷體"/>
          <w:lang w:eastAsia="zh-TW"/>
        </w:rPr>
        <w:t>至其他縣（市）性侵害防治中心繼續相關服務</w:t>
      </w:r>
    </w:p>
    <w:p w:rsidR="005D1BA3" w:rsidRPr="000B5470" w:rsidRDefault="005D1BA3" w:rsidP="000B5470">
      <w:pPr>
        <w:pStyle w:val="a3"/>
        <w:jc w:val="both"/>
        <w:rPr>
          <w:rFonts w:ascii="標楷體" w:eastAsia="標楷體" w:hAnsi="標楷體"/>
          <w:sz w:val="20"/>
          <w:lang w:eastAsia="zh-TW"/>
        </w:rPr>
      </w:pPr>
    </w:p>
    <w:p w:rsidR="005D1BA3" w:rsidRPr="000B5470" w:rsidRDefault="005D1BA3" w:rsidP="000B5470">
      <w:pPr>
        <w:pStyle w:val="a3"/>
        <w:jc w:val="both"/>
        <w:rPr>
          <w:rFonts w:ascii="標楷體" w:eastAsia="標楷體" w:hAnsi="標楷體"/>
          <w:sz w:val="20"/>
          <w:lang w:eastAsia="zh-TW"/>
        </w:rPr>
      </w:pPr>
    </w:p>
    <w:p w:rsidR="005D1BA3" w:rsidRPr="000B5470" w:rsidRDefault="005D1BA3" w:rsidP="000B5470">
      <w:pPr>
        <w:pStyle w:val="a3"/>
        <w:jc w:val="both"/>
        <w:rPr>
          <w:rFonts w:ascii="標楷體" w:eastAsia="標楷體" w:hAnsi="標楷體"/>
          <w:sz w:val="20"/>
          <w:lang w:eastAsia="zh-TW"/>
        </w:rPr>
      </w:pPr>
    </w:p>
    <w:p w:rsidR="005D1BA3" w:rsidRPr="000B5470" w:rsidRDefault="005D1BA3" w:rsidP="000B5470">
      <w:pPr>
        <w:pStyle w:val="a3"/>
        <w:jc w:val="both"/>
        <w:rPr>
          <w:rFonts w:ascii="標楷體" w:eastAsia="標楷體" w:hAnsi="標楷體"/>
          <w:sz w:val="20"/>
          <w:lang w:eastAsia="zh-TW"/>
        </w:rPr>
      </w:pPr>
    </w:p>
    <w:p w:rsidR="005D1BA3" w:rsidRPr="000B5470" w:rsidRDefault="005D1BA3" w:rsidP="000B5470">
      <w:pPr>
        <w:pStyle w:val="a3"/>
        <w:jc w:val="both"/>
        <w:rPr>
          <w:rFonts w:ascii="標楷體" w:eastAsia="標楷體" w:hAnsi="標楷體"/>
          <w:sz w:val="20"/>
          <w:lang w:eastAsia="zh-TW"/>
        </w:rPr>
      </w:pPr>
    </w:p>
    <w:p w:rsidR="005D1BA3" w:rsidRPr="000B5470" w:rsidRDefault="005D1BA3" w:rsidP="000B5470">
      <w:pPr>
        <w:pStyle w:val="a3"/>
        <w:jc w:val="both"/>
        <w:rPr>
          <w:rFonts w:ascii="標楷體" w:eastAsia="標楷體" w:hAnsi="標楷體"/>
          <w:sz w:val="20"/>
          <w:lang w:eastAsia="zh-TW"/>
        </w:rPr>
      </w:pPr>
    </w:p>
    <w:p w:rsidR="005D1BA3" w:rsidRPr="000B5470" w:rsidRDefault="005D1BA3" w:rsidP="000B5470">
      <w:pPr>
        <w:pStyle w:val="a3"/>
        <w:jc w:val="both"/>
        <w:rPr>
          <w:rFonts w:ascii="標楷體" w:eastAsia="標楷體" w:hAnsi="標楷體"/>
          <w:sz w:val="20"/>
          <w:lang w:eastAsia="zh-TW"/>
        </w:rPr>
      </w:pPr>
    </w:p>
    <w:p w:rsidR="005D1BA3" w:rsidRPr="000B5470" w:rsidRDefault="005D1BA3" w:rsidP="000B5470">
      <w:pPr>
        <w:pStyle w:val="a3"/>
        <w:jc w:val="both"/>
        <w:rPr>
          <w:rFonts w:ascii="標楷體" w:eastAsia="標楷體" w:hAnsi="標楷體"/>
          <w:sz w:val="20"/>
          <w:lang w:eastAsia="zh-TW"/>
        </w:rPr>
      </w:pPr>
    </w:p>
    <w:p w:rsidR="005D1BA3" w:rsidRPr="000B5470" w:rsidRDefault="005D1BA3" w:rsidP="000B5470">
      <w:pPr>
        <w:pStyle w:val="a3"/>
        <w:jc w:val="both"/>
        <w:rPr>
          <w:rFonts w:ascii="標楷體" w:eastAsia="標楷體" w:hAnsi="標楷體"/>
          <w:sz w:val="20"/>
          <w:lang w:eastAsia="zh-TW"/>
        </w:rPr>
      </w:pPr>
    </w:p>
    <w:p w:rsidR="005D1BA3" w:rsidRPr="000B5470" w:rsidRDefault="005D1BA3" w:rsidP="000B5470">
      <w:pPr>
        <w:pStyle w:val="a3"/>
        <w:jc w:val="both"/>
        <w:rPr>
          <w:rFonts w:ascii="標楷體" w:eastAsia="標楷體" w:hAnsi="標楷體"/>
          <w:sz w:val="20"/>
          <w:lang w:eastAsia="zh-TW"/>
        </w:rPr>
      </w:pPr>
    </w:p>
    <w:p w:rsidR="005D1BA3" w:rsidRPr="000B5470" w:rsidRDefault="005D1BA3" w:rsidP="000B5470">
      <w:pPr>
        <w:pStyle w:val="a3"/>
        <w:jc w:val="both"/>
        <w:rPr>
          <w:rFonts w:ascii="標楷體" w:eastAsia="標楷體" w:hAnsi="標楷體"/>
          <w:sz w:val="20"/>
          <w:lang w:eastAsia="zh-TW"/>
        </w:rPr>
      </w:pPr>
    </w:p>
    <w:p w:rsidR="005D1BA3" w:rsidRPr="000B5470" w:rsidRDefault="005D1BA3" w:rsidP="000B5470">
      <w:pPr>
        <w:pStyle w:val="a3"/>
        <w:jc w:val="both"/>
        <w:rPr>
          <w:rFonts w:ascii="標楷體" w:eastAsia="標楷體" w:hAnsi="標楷體"/>
          <w:sz w:val="20"/>
          <w:lang w:eastAsia="zh-TW"/>
        </w:rPr>
      </w:pPr>
    </w:p>
    <w:p w:rsidR="005D1BA3" w:rsidRDefault="005D1BA3" w:rsidP="000B5470">
      <w:pPr>
        <w:pStyle w:val="a3"/>
        <w:spacing w:before="5"/>
        <w:jc w:val="both"/>
        <w:rPr>
          <w:rFonts w:ascii="標楷體" w:eastAsia="標楷體" w:hAnsi="標楷體" w:hint="eastAsia"/>
          <w:sz w:val="15"/>
          <w:lang w:eastAsia="zh-TW"/>
        </w:rPr>
      </w:pPr>
    </w:p>
    <w:p w:rsidR="000B5470" w:rsidRDefault="000B5470" w:rsidP="000B5470">
      <w:pPr>
        <w:pStyle w:val="a3"/>
        <w:spacing w:before="5"/>
        <w:jc w:val="both"/>
        <w:rPr>
          <w:rFonts w:ascii="標楷體" w:eastAsia="標楷體" w:hAnsi="標楷體" w:hint="eastAsia"/>
          <w:sz w:val="15"/>
          <w:lang w:eastAsia="zh-TW"/>
        </w:rPr>
      </w:pPr>
    </w:p>
    <w:p w:rsidR="000B5470" w:rsidRDefault="000B5470" w:rsidP="000B5470">
      <w:pPr>
        <w:pStyle w:val="a3"/>
        <w:spacing w:before="5"/>
        <w:jc w:val="both"/>
        <w:rPr>
          <w:rFonts w:ascii="標楷體" w:eastAsia="標楷體" w:hAnsi="標楷體" w:hint="eastAsia"/>
          <w:sz w:val="15"/>
          <w:lang w:eastAsia="zh-TW"/>
        </w:rPr>
      </w:pPr>
    </w:p>
    <w:p w:rsidR="000B5470" w:rsidRDefault="000B5470" w:rsidP="000B5470">
      <w:pPr>
        <w:pStyle w:val="a3"/>
        <w:spacing w:before="5"/>
        <w:jc w:val="both"/>
        <w:rPr>
          <w:rFonts w:ascii="標楷體" w:eastAsia="標楷體" w:hAnsi="標楷體" w:hint="eastAsia"/>
          <w:sz w:val="15"/>
          <w:lang w:eastAsia="zh-TW"/>
        </w:rPr>
      </w:pPr>
    </w:p>
    <w:p w:rsidR="000B5470" w:rsidRDefault="000B5470" w:rsidP="000B5470">
      <w:pPr>
        <w:pStyle w:val="a3"/>
        <w:spacing w:before="5"/>
        <w:jc w:val="both"/>
        <w:rPr>
          <w:rFonts w:ascii="標楷體" w:eastAsia="標楷體" w:hAnsi="標楷體" w:hint="eastAsia"/>
          <w:sz w:val="15"/>
          <w:lang w:eastAsia="zh-TW"/>
        </w:rPr>
      </w:pPr>
    </w:p>
    <w:p w:rsidR="000B5470" w:rsidRDefault="000B5470" w:rsidP="000B5470">
      <w:pPr>
        <w:pStyle w:val="a3"/>
        <w:spacing w:before="5"/>
        <w:jc w:val="both"/>
        <w:rPr>
          <w:rFonts w:ascii="標楷體" w:eastAsia="標楷體" w:hAnsi="標楷體" w:hint="eastAsia"/>
          <w:sz w:val="15"/>
          <w:lang w:eastAsia="zh-TW"/>
        </w:rPr>
      </w:pPr>
    </w:p>
    <w:p w:rsidR="000B5470" w:rsidRPr="000B5470" w:rsidRDefault="000B5470" w:rsidP="000B5470">
      <w:pPr>
        <w:pStyle w:val="a3"/>
        <w:spacing w:before="5"/>
        <w:jc w:val="both"/>
        <w:rPr>
          <w:rFonts w:ascii="標楷體" w:eastAsia="標楷體" w:hAnsi="標楷體"/>
          <w:sz w:val="15"/>
          <w:lang w:eastAsia="zh-TW"/>
        </w:rPr>
      </w:pPr>
    </w:p>
    <w:p w:rsidR="005D1BA3" w:rsidRPr="000B5470" w:rsidRDefault="000B5470" w:rsidP="000B5470">
      <w:pPr>
        <w:spacing w:before="74"/>
        <w:ind w:right="171"/>
        <w:jc w:val="both"/>
        <w:rPr>
          <w:rFonts w:ascii="標楷體" w:eastAsia="標楷體" w:hAnsi="標楷體"/>
          <w:sz w:val="20"/>
          <w:lang w:eastAsia="zh-TW"/>
        </w:rPr>
      </w:pPr>
      <w:r>
        <w:rPr>
          <w:rFonts w:ascii="標楷體" w:eastAsia="標楷體" w:hAnsi="標楷體" w:hint="eastAsia"/>
          <w:sz w:val="20"/>
          <w:lang w:eastAsia="zh-TW"/>
        </w:rPr>
        <w:t xml:space="preserve">                                                                                          </w:t>
      </w:r>
      <w:r w:rsidRPr="000B5470">
        <w:rPr>
          <w:rFonts w:ascii="標楷體" w:eastAsia="標楷體" w:hAnsi="標楷體"/>
          <w:sz w:val="20"/>
          <w:lang w:eastAsia="zh-TW"/>
        </w:rPr>
        <w:t>2012.05</w:t>
      </w:r>
    </w:p>
    <w:p w:rsidR="005D1BA3" w:rsidRPr="000B5470" w:rsidRDefault="005D1BA3" w:rsidP="000B5470">
      <w:pPr>
        <w:jc w:val="both"/>
        <w:rPr>
          <w:rFonts w:ascii="標楷體" w:eastAsia="標楷體" w:hAnsi="標楷體"/>
          <w:sz w:val="20"/>
          <w:lang w:eastAsia="zh-TW"/>
        </w:rPr>
        <w:sectPr w:rsidR="005D1BA3" w:rsidRPr="000B5470">
          <w:type w:val="continuous"/>
          <w:pgSz w:w="11910" w:h="16840"/>
          <w:pgMar w:top="1200" w:right="960" w:bottom="280" w:left="1020" w:header="720" w:footer="720" w:gutter="0"/>
          <w:cols w:space="720"/>
        </w:sectPr>
      </w:pPr>
    </w:p>
    <w:p w:rsidR="005D1BA3" w:rsidRPr="000B5470" w:rsidRDefault="000B5470" w:rsidP="000B5470">
      <w:pPr>
        <w:pStyle w:val="a3"/>
        <w:spacing w:before="3" w:line="276" w:lineRule="auto"/>
        <w:ind w:left="220" w:right="290"/>
        <w:jc w:val="both"/>
        <w:rPr>
          <w:rFonts w:ascii="標楷體" w:eastAsia="標楷體" w:hAnsi="標楷體"/>
          <w:lang w:eastAsia="zh-TW"/>
        </w:rPr>
      </w:pPr>
      <w:r w:rsidRPr="000B5470">
        <w:rPr>
          <w:rFonts w:ascii="標楷體" w:eastAsia="標楷體" w:hAnsi="標楷體"/>
          <w:lang w:eastAsia="zh-TW"/>
        </w:rPr>
        <w:lastRenderedPageBreak/>
        <w:t>各項費用補助對象：</w:t>
      </w:r>
      <w:r w:rsidRPr="000B5470">
        <w:rPr>
          <w:rFonts w:ascii="標楷體" w:eastAsia="標楷體" w:hAnsi="標楷體" w:hint="eastAsia"/>
          <w:lang w:eastAsia="zh-TW"/>
        </w:rPr>
        <w:t>1.</w:t>
      </w:r>
      <w:r w:rsidRPr="000B5470">
        <w:rPr>
          <w:rFonts w:ascii="標楷體" w:eastAsia="標楷體" w:hAnsi="標楷體"/>
          <w:lang w:eastAsia="zh-TW"/>
        </w:rPr>
        <w:t>設籍高雄市之被害人、</w:t>
      </w:r>
      <w:r w:rsidRPr="000B5470">
        <w:rPr>
          <w:rFonts w:ascii="標楷體" w:eastAsia="標楷體" w:hAnsi="標楷體" w:hint="eastAsia"/>
          <w:lang w:eastAsia="zh-TW"/>
        </w:rPr>
        <w:t>2.</w:t>
      </w:r>
      <w:r w:rsidRPr="000B5470">
        <w:rPr>
          <w:rFonts w:ascii="標楷體" w:eastAsia="標楷體" w:hAnsi="標楷體"/>
          <w:lang w:eastAsia="zh-TW"/>
        </w:rPr>
        <w:t>居住高雄市之非本國籍被害人</w:t>
      </w:r>
      <w:r w:rsidRPr="000B5470">
        <w:rPr>
          <w:rFonts w:ascii="標楷體" w:eastAsia="標楷體" w:hAnsi="標楷體"/>
          <w:lang w:eastAsia="zh-TW"/>
        </w:rPr>
        <w:t xml:space="preserve"> </w:t>
      </w:r>
      <w:r w:rsidRPr="000B5470">
        <w:rPr>
          <w:rFonts w:ascii="標楷體" w:eastAsia="標楷體" w:hAnsi="標楷體"/>
          <w:lang w:eastAsia="zh-TW"/>
        </w:rPr>
        <w:t>送件窗口及時效：請檢附應備文件於各項費用發生三個月內向社工員提出申請，</w:t>
      </w:r>
      <w:r w:rsidRPr="000B5470">
        <w:rPr>
          <w:rFonts w:ascii="標楷體" w:eastAsia="標楷體" w:hAnsi="標楷體"/>
          <w:lang w:eastAsia="zh-TW"/>
        </w:rPr>
        <w:t xml:space="preserve"> </w:t>
      </w:r>
      <w:r w:rsidRPr="000B5470">
        <w:rPr>
          <w:rFonts w:ascii="標楷體" w:eastAsia="標楷體" w:hAnsi="標楷體"/>
          <w:lang w:eastAsia="zh-TW"/>
        </w:rPr>
        <w:t>逾期即失效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581"/>
        <w:gridCol w:w="2727"/>
      </w:tblGrid>
      <w:tr w:rsidR="005D1BA3" w:rsidRPr="000B5470">
        <w:trPr>
          <w:trHeight w:hRule="exact" w:val="449"/>
        </w:trPr>
        <w:tc>
          <w:tcPr>
            <w:tcW w:w="1440" w:type="dxa"/>
          </w:tcPr>
          <w:p w:rsidR="005D1BA3" w:rsidRPr="000B5470" w:rsidRDefault="000B5470" w:rsidP="000B5470">
            <w:pPr>
              <w:pStyle w:val="TableParagraph"/>
              <w:spacing w:line="371" w:lineRule="exact"/>
              <w:ind w:left="79" w:right="79"/>
              <w:jc w:val="both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0B5470">
              <w:rPr>
                <w:rFonts w:ascii="標楷體" w:eastAsia="標楷體" w:hAnsi="標楷體" w:hint="eastAsia"/>
                <w:b/>
                <w:sz w:val="24"/>
              </w:rPr>
              <w:t>補助項目</w:t>
            </w:r>
            <w:proofErr w:type="spellEnd"/>
          </w:p>
        </w:tc>
        <w:tc>
          <w:tcPr>
            <w:tcW w:w="5581" w:type="dxa"/>
          </w:tcPr>
          <w:p w:rsidR="005D1BA3" w:rsidRPr="000B5470" w:rsidRDefault="000B5470" w:rsidP="000B5470">
            <w:pPr>
              <w:pStyle w:val="TableParagraph"/>
              <w:spacing w:line="371" w:lineRule="exact"/>
              <w:ind w:left="83" w:right="83"/>
              <w:jc w:val="both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0B5470">
              <w:rPr>
                <w:rFonts w:ascii="標楷體" w:eastAsia="標楷體" w:hAnsi="標楷體" w:hint="eastAsia"/>
                <w:b/>
                <w:sz w:val="24"/>
              </w:rPr>
              <w:t>說明</w:t>
            </w:r>
            <w:proofErr w:type="spellEnd"/>
          </w:p>
        </w:tc>
        <w:tc>
          <w:tcPr>
            <w:tcW w:w="2727" w:type="dxa"/>
          </w:tcPr>
          <w:p w:rsidR="005D1BA3" w:rsidRPr="000B5470" w:rsidRDefault="000B5470" w:rsidP="000B5470">
            <w:pPr>
              <w:pStyle w:val="TableParagraph"/>
              <w:spacing w:line="371" w:lineRule="exact"/>
              <w:ind w:left="696" w:right="130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0B5470">
              <w:rPr>
                <w:rFonts w:ascii="標楷體" w:eastAsia="標楷體" w:hAnsi="標楷體" w:hint="eastAsia"/>
                <w:b/>
                <w:sz w:val="24"/>
              </w:rPr>
              <w:t>應</w:t>
            </w:r>
            <w:r w:rsidRPr="000B5470">
              <w:rPr>
                <w:rFonts w:ascii="標楷體" w:eastAsia="標楷體" w:hAnsi="標楷體" w:hint="eastAsia"/>
                <w:b/>
                <w:sz w:val="24"/>
              </w:rPr>
              <w:t xml:space="preserve">  </w:t>
            </w:r>
            <w:r w:rsidRPr="000B5470">
              <w:rPr>
                <w:rFonts w:ascii="標楷體" w:eastAsia="標楷體" w:hAnsi="標楷體" w:hint="eastAsia"/>
                <w:b/>
                <w:sz w:val="24"/>
              </w:rPr>
              <w:t>備</w:t>
            </w:r>
            <w:r w:rsidRPr="000B5470">
              <w:rPr>
                <w:rFonts w:ascii="標楷體" w:eastAsia="標楷體" w:hAnsi="標楷體" w:hint="eastAsia"/>
                <w:b/>
                <w:sz w:val="24"/>
              </w:rPr>
              <w:t xml:space="preserve">  </w:t>
            </w:r>
            <w:r w:rsidRPr="000B5470">
              <w:rPr>
                <w:rFonts w:ascii="標楷體" w:eastAsia="標楷體" w:hAnsi="標楷體" w:hint="eastAsia"/>
                <w:b/>
                <w:sz w:val="24"/>
              </w:rPr>
              <w:t>文</w:t>
            </w:r>
            <w:r w:rsidRPr="000B5470">
              <w:rPr>
                <w:rFonts w:ascii="標楷體" w:eastAsia="標楷體" w:hAnsi="標楷體" w:hint="eastAsia"/>
                <w:b/>
                <w:sz w:val="24"/>
              </w:rPr>
              <w:t xml:space="preserve">  </w:t>
            </w:r>
            <w:r w:rsidRPr="000B5470">
              <w:rPr>
                <w:rFonts w:ascii="標楷體" w:eastAsia="標楷體" w:hAnsi="標楷體" w:hint="eastAsia"/>
                <w:b/>
                <w:sz w:val="24"/>
              </w:rPr>
              <w:t>件</w:t>
            </w:r>
          </w:p>
        </w:tc>
      </w:tr>
      <w:tr w:rsidR="005D1BA3" w:rsidRPr="000B5470">
        <w:trPr>
          <w:trHeight w:hRule="exact" w:val="1030"/>
        </w:trPr>
        <w:tc>
          <w:tcPr>
            <w:tcW w:w="1440" w:type="dxa"/>
          </w:tcPr>
          <w:p w:rsidR="005D1BA3" w:rsidRPr="000B5470" w:rsidRDefault="005D1BA3" w:rsidP="000B5470">
            <w:pPr>
              <w:pStyle w:val="TableParagraph"/>
              <w:spacing w:before="4"/>
              <w:ind w:left="0" w:right="0"/>
              <w:jc w:val="both"/>
              <w:rPr>
                <w:rFonts w:ascii="標楷體" w:eastAsia="標楷體" w:hAnsi="標楷體"/>
                <w:sz w:val="25"/>
              </w:rPr>
            </w:pPr>
          </w:p>
          <w:p w:rsidR="005D1BA3" w:rsidRPr="000B5470" w:rsidRDefault="000B5470" w:rsidP="000B5470">
            <w:pPr>
              <w:pStyle w:val="TableParagraph"/>
              <w:ind w:left="79" w:right="79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0B5470">
              <w:rPr>
                <w:rFonts w:ascii="標楷體" w:eastAsia="標楷體" w:hAnsi="標楷體"/>
                <w:sz w:val="24"/>
              </w:rPr>
              <w:t>訟訴費用</w:t>
            </w:r>
            <w:proofErr w:type="spellEnd"/>
          </w:p>
        </w:tc>
        <w:tc>
          <w:tcPr>
            <w:tcW w:w="5581" w:type="dxa"/>
          </w:tcPr>
          <w:p w:rsidR="005D1BA3" w:rsidRPr="000B5470" w:rsidRDefault="000B5470" w:rsidP="000B5470">
            <w:pPr>
              <w:pStyle w:val="TableParagraph"/>
              <w:spacing w:line="318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0B5470">
              <w:rPr>
                <w:rFonts w:ascii="標楷體" w:eastAsia="標楷體" w:hAnsi="標楷體"/>
                <w:sz w:val="28"/>
                <w:lang w:eastAsia="zh-TW"/>
              </w:rPr>
              <w:t></w:t>
            </w:r>
            <w:r w:rsidRPr="000B5470">
              <w:rPr>
                <w:rFonts w:ascii="標楷體" w:eastAsia="標楷體" w:hAnsi="標楷體"/>
                <w:sz w:val="28"/>
                <w:lang w:eastAsia="zh-TW"/>
              </w:rPr>
              <w:t xml:space="preserve">  </w:t>
            </w:r>
            <w:r w:rsidRPr="000B5470">
              <w:rPr>
                <w:rFonts w:ascii="標楷體" w:eastAsia="標楷體" w:hAnsi="標楷體"/>
                <w:sz w:val="24"/>
                <w:lang w:eastAsia="zh-TW"/>
              </w:rPr>
              <w:t>每案第一審最高補助新台幣</w:t>
            </w:r>
            <w:r w:rsidRPr="000B5470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 w:hint="eastAsia"/>
                <w:sz w:val="24"/>
                <w:lang w:eastAsia="zh-TW"/>
              </w:rPr>
              <w:t>20,000</w:t>
            </w:r>
            <w:r w:rsidRPr="000B5470">
              <w:rPr>
                <w:rFonts w:ascii="標楷體" w:eastAsia="標楷體" w:hAnsi="標楷體" w:hint="eastAsia"/>
                <w:spacing w:val="-83"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/>
                <w:sz w:val="24"/>
                <w:lang w:eastAsia="zh-TW"/>
              </w:rPr>
              <w:t>元。</w:t>
            </w:r>
          </w:p>
          <w:p w:rsidR="005D1BA3" w:rsidRPr="000B5470" w:rsidRDefault="000B5470" w:rsidP="000B5470">
            <w:pPr>
              <w:pStyle w:val="TableParagraph"/>
              <w:spacing w:before="13" w:line="252" w:lineRule="auto"/>
              <w:ind w:left="479" w:hanging="37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0B5470">
              <w:rPr>
                <w:rFonts w:ascii="標楷體" w:eastAsia="標楷體" w:hAnsi="標楷體"/>
                <w:sz w:val="28"/>
                <w:lang w:eastAsia="zh-TW"/>
              </w:rPr>
              <w:t></w:t>
            </w:r>
            <w:r w:rsidRPr="000B5470">
              <w:rPr>
                <w:rFonts w:ascii="標楷體" w:eastAsia="標楷體" w:hAnsi="標楷體"/>
                <w:sz w:val="28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/>
                <w:sz w:val="24"/>
                <w:lang w:eastAsia="zh-TW"/>
              </w:rPr>
              <w:t>每案第二審及第三審最高各補助新台幣</w:t>
            </w:r>
            <w:r w:rsidRPr="000B5470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 w:hint="eastAsia"/>
                <w:sz w:val="24"/>
                <w:lang w:eastAsia="zh-TW"/>
              </w:rPr>
              <w:t xml:space="preserve">30,000 </w:t>
            </w:r>
            <w:r w:rsidRPr="000B5470">
              <w:rPr>
                <w:rFonts w:ascii="標楷體" w:eastAsia="標楷體" w:hAnsi="標楷體"/>
                <w:sz w:val="24"/>
                <w:lang w:eastAsia="zh-TW"/>
              </w:rPr>
              <w:t>元。</w:t>
            </w:r>
          </w:p>
        </w:tc>
        <w:tc>
          <w:tcPr>
            <w:tcW w:w="2727" w:type="dxa"/>
          </w:tcPr>
          <w:p w:rsidR="005D1BA3" w:rsidRPr="000B5470" w:rsidRDefault="000B5470" w:rsidP="000B5470">
            <w:pPr>
              <w:pStyle w:val="TableParagraph"/>
              <w:spacing w:line="281" w:lineRule="exact"/>
              <w:ind w:left="105" w:right="130"/>
              <w:jc w:val="both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0B5470">
              <w:rPr>
                <w:rFonts w:ascii="標楷體" w:eastAsia="標楷體" w:hAnsi="標楷體" w:hint="eastAsia"/>
                <w:b/>
                <w:sz w:val="24"/>
                <w:lang w:eastAsia="zh-TW"/>
              </w:rPr>
              <w:t>申請書、訴訟費收據正</w:t>
            </w:r>
          </w:p>
          <w:p w:rsidR="005D1BA3" w:rsidRPr="000B5470" w:rsidRDefault="000B5470" w:rsidP="000B5470">
            <w:pPr>
              <w:pStyle w:val="TableParagraph"/>
              <w:spacing w:before="45" w:line="340" w:lineRule="exact"/>
              <w:ind w:left="105" w:right="192"/>
              <w:jc w:val="both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0B5470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本、領款收據、全戶戶</w:t>
            </w:r>
            <w:r w:rsidRPr="000B5470"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 w:hint="eastAsia"/>
                <w:b/>
                <w:sz w:val="24"/>
                <w:lang w:eastAsia="zh-TW"/>
              </w:rPr>
              <w:t>籍資料、存摺影本</w:t>
            </w:r>
          </w:p>
        </w:tc>
      </w:tr>
      <w:tr w:rsidR="005D1BA3" w:rsidRPr="000B5470">
        <w:trPr>
          <w:trHeight w:hRule="exact" w:val="2391"/>
        </w:trPr>
        <w:tc>
          <w:tcPr>
            <w:tcW w:w="1440" w:type="dxa"/>
          </w:tcPr>
          <w:p w:rsidR="005D1BA3" w:rsidRPr="000B5470" w:rsidRDefault="005D1BA3" w:rsidP="000B5470">
            <w:pPr>
              <w:pStyle w:val="TableParagraph"/>
              <w:ind w:left="0" w:right="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5D1BA3" w:rsidRPr="000B5470" w:rsidRDefault="005D1BA3" w:rsidP="000B5470">
            <w:pPr>
              <w:pStyle w:val="TableParagraph"/>
              <w:ind w:left="0" w:right="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5D1BA3" w:rsidRPr="000B5470" w:rsidRDefault="005D1BA3" w:rsidP="000B5470">
            <w:pPr>
              <w:pStyle w:val="TableParagraph"/>
              <w:spacing w:before="5"/>
              <w:ind w:left="0" w:right="0"/>
              <w:jc w:val="both"/>
              <w:rPr>
                <w:rFonts w:ascii="標楷體" w:eastAsia="標楷體" w:hAnsi="標楷體"/>
                <w:sz w:val="29"/>
                <w:lang w:eastAsia="zh-TW"/>
              </w:rPr>
            </w:pPr>
          </w:p>
          <w:p w:rsidR="005D1BA3" w:rsidRPr="000B5470" w:rsidRDefault="000B5470" w:rsidP="000B5470">
            <w:pPr>
              <w:pStyle w:val="TableParagraph"/>
              <w:ind w:left="79" w:right="79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0B5470">
              <w:rPr>
                <w:rFonts w:ascii="標楷體" w:eastAsia="標楷體" w:hAnsi="標楷體"/>
                <w:sz w:val="24"/>
              </w:rPr>
              <w:t>律師費</w:t>
            </w:r>
            <w:proofErr w:type="spellEnd"/>
          </w:p>
        </w:tc>
        <w:tc>
          <w:tcPr>
            <w:tcW w:w="5581" w:type="dxa"/>
          </w:tcPr>
          <w:p w:rsidR="005D1BA3" w:rsidRPr="000B5470" w:rsidRDefault="000B5470" w:rsidP="000B5470">
            <w:pPr>
              <w:pStyle w:val="TableParagraph"/>
              <w:spacing w:line="307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0B5470">
              <w:rPr>
                <w:rFonts w:hint="eastAsia"/>
                <w:sz w:val="24"/>
                <w:lang w:eastAsia="zh-TW"/>
              </w:rPr>
              <w:t>①</w:t>
            </w:r>
            <w:r w:rsidRPr="000B5470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/>
                <w:sz w:val="24"/>
                <w:lang w:eastAsia="zh-TW"/>
              </w:rPr>
              <w:t>每案偵查階段及每一審級委任律師最高各補助</w:t>
            </w:r>
          </w:p>
          <w:p w:rsidR="005D1BA3" w:rsidRPr="000B5470" w:rsidRDefault="000B5470" w:rsidP="000B5470">
            <w:pPr>
              <w:pStyle w:val="TableParagraph"/>
              <w:spacing w:before="26"/>
              <w:ind w:left="463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0B5470">
              <w:rPr>
                <w:rFonts w:ascii="標楷體" w:eastAsia="標楷體" w:hAnsi="標楷體"/>
                <w:sz w:val="24"/>
                <w:lang w:eastAsia="zh-TW"/>
              </w:rPr>
              <w:t>新台幣</w:t>
            </w:r>
            <w:r w:rsidRPr="000B5470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 w:hint="eastAsia"/>
                <w:sz w:val="24"/>
                <w:lang w:eastAsia="zh-TW"/>
              </w:rPr>
              <w:t>50,000</w:t>
            </w:r>
            <w:r w:rsidRPr="000B5470">
              <w:rPr>
                <w:rFonts w:ascii="標楷體" w:eastAsia="標楷體" w:hAnsi="標楷體" w:hint="eastAsia"/>
                <w:spacing w:val="-62"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/>
                <w:sz w:val="24"/>
                <w:lang w:eastAsia="zh-TW"/>
              </w:rPr>
              <w:t>元。</w:t>
            </w:r>
          </w:p>
          <w:p w:rsidR="005D1BA3" w:rsidRPr="000B5470" w:rsidRDefault="000B5470" w:rsidP="000B5470">
            <w:pPr>
              <w:pStyle w:val="TableParagraph"/>
              <w:spacing w:before="1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0B5470">
              <w:rPr>
                <w:rFonts w:hint="eastAsia"/>
                <w:sz w:val="24"/>
                <w:lang w:eastAsia="zh-TW"/>
              </w:rPr>
              <w:t>②</w:t>
            </w:r>
            <w:r w:rsidRPr="000B5470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/>
                <w:sz w:val="24"/>
                <w:lang w:eastAsia="zh-TW"/>
              </w:rPr>
              <w:t>撰狀費，每案每次最高補助新台幣</w:t>
            </w:r>
            <w:r w:rsidRPr="000B5470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 w:hint="eastAsia"/>
                <w:sz w:val="24"/>
                <w:lang w:eastAsia="zh-TW"/>
              </w:rPr>
              <w:t xml:space="preserve">8000 </w:t>
            </w:r>
            <w:r w:rsidRPr="000B5470">
              <w:rPr>
                <w:rFonts w:ascii="標楷體" w:eastAsia="標楷體" w:hAnsi="標楷體"/>
                <w:sz w:val="24"/>
                <w:lang w:eastAsia="zh-TW"/>
              </w:rPr>
              <w:t>元。</w:t>
            </w:r>
          </w:p>
          <w:p w:rsidR="005D1BA3" w:rsidRPr="000B5470" w:rsidRDefault="000B5470" w:rsidP="000B5470">
            <w:pPr>
              <w:pStyle w:val="TableParagraph"/>
              <w:spacing w:before="13" w:line="259" w:lineRule="auto"/>
              <w:ind w:left="463" w:right="1488" w:hanging="36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0B5470">
              <w:rPr>
                <w:rFonts w:hint="eastAsia"/>
                <w:sz w:val="24"/>
                <w:lang w:eastAsia="zh-TW"/>
              </w:rPr>
              <w:t>③</w:t>
            </w:r>
            <w:r w:rsidRPr="000B5470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/>
                <w:sz w:val="24"/>
                <w:lang w:eastAsia="zh-TW"/>
              </w:rPr>
              <w:t>前項補助之總額：</w:t>
            </w:r>
            <w:r w:rsidRPr="000B5470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/>
                <w:sz w:val="24"/>
                <w:lang w:eastAsia="zh-TW"/>
              </w:rPr>
              <w:t>刑事案件每案最高補助</w:t>
            </w:r>
            <w:r w:rsidRPr="000B5470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 w:hint="eastAsia"/>
                <w:sz w:val="24"/>
                <w:lang w:eastAsia="zh-TW"/>
              </w:rPr>
              <w:t>150,000</w:t>
            </w:r>
            <w:r w:rsidRPr="000B5470">
              <w:rPr>
                <w:rFonts w:ascii="標楷體" w:eastAsia="標楷體" w:hAnsi="標楷體" w:hint="eastAsia"/>
                <w:spacing w:val="-62"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/>
                <w:sz w:val="24"/>
                <w:lang w:eastAsia="zh-TW"/>
              </w:rPr>
              <w:t>元</w:t>
            </w:r>
          </w:p>
          <w:p w:rsidR="005D1BA3" w:rsidRPr="000B5470" w:rsidRDefault="000B5470" w:rsidP="000B5470">
            <w:pPr>
              <w:pStyle w:val="TableParagraph"/>
              <w:spacing w:before="5" w:line="261" w:lineRule="auto"/>
              <w:ind w:right="768" w:firstLine="36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0B5470">
              <w:rPr>
                <w:rFonts w:ascii="標楷體" w:eastAsia="標楷體" w:hAnsi="標楷體"/>
                <w:sz w:val="24"/>
                <w:lang w:eastAsia="zh-TW"/>
              </w:rPr>
              <w:t>民事事件每件最高補助新台幣</w:t>
            </w:r>
            <w:r w:rsidRPr="000B5470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 w:hint="eastAsia"/>
                <w:sz w:val="24"/>
                <w:lang w:eastAsia="zh-TW"/>
              </w:rPr>
              <w:t>100,000</w:t>
            </w:r>
            <w:r w:rsidRPr="000B5470">
              <w:rPr>
                <w:rFonts w:ascii="標楷體" w:eastAsia="標楷體" w:hAnsi="標楷體" w:hint="eastAsia"/>
                <w:spacing w:val="-62"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/>
                <w:sz w:val="24"/>
                <w:lang w:eastAsia="zh-TW"/>
              </w:rPr>
              <w:t>元</w:t>
            </w:r>
            <w:r w:rsidRPr="000B5470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 w:hint="eastAsia"/>
                <w:sz w:val="24"/>
                <w:lang w:eastAsia="zh-TW"/>
              </w:rPr>
              <w:t>(</w:t>
            </w:r>
            <w:r w:rsidRPr="000B5470">
              <w:rPr>
                <w:rFonts w:ascii="標楷體" w:eastAsia="標楷體" w:hAnsi="標楷體"/>
                <w:sz w:val="24"/>
                <w:lang w:eastAsia="zh-TW"/>
              </w:rPr>
              <w:t>刑事案件</w:t>
            </w:r>
            <w:proofErr w:type="gramStart"/>
            <w:r w:rsidRPr="000B5470">
              <w:rPr>
                <w:rFonts w:ascii="標楷體" w:eastAsia="標楷體" w:hAnsi="標楷體"/>
                <w:sz w:val="24"/>
                <w:lang w:eastAsia="zh-TW"/>
              </w:rPr>
              <w:t>併</w:t>
            </w:r>
            <w:proofErr w:type="gramEnd"/>
            <w:r w:rsidRPr="000B5470">
              <w:rPr>
                <w:rFonts w:ascii="標楷體" w:eastAsia="標楷體" w:hAnsi="標楷體"/>
                <w:sz w:val="24"/>
                <w:lang w:eastAsia="zh-TW"/>
              </w:rPr>
              <w:t>民事案件，僅得擇</w:t>
            </w:r>
            <w:proofErr w:type="gramStart"/>
            <w:r w:rsidRPr="000B5470">
              <w:rPr>
                <w:rFonts w:ascii="標楷體" w:eastAsia="標楷體" w:hAnsi="標楷體"/>
                <w:sz w:val="24"/>
                <w:lang w:eastAsia="zh-TW"/>
              </w:rPr>
              <w:t>一</w:t>
            </w:r>
            <w:proofErr w:type="gramEnd"/>
            <w:r w:rsidRPr="000B5470">
              <w:rPr>
                <w:rFonts w:ascii="標楷體" w:eastAsia="標楷體" w:hAnsi="標楷體"/>
                <w:sz w:val="24"/>
                <w:lang w:eastAsia="zh-TW"/>
              </w:rPr>
              <w:t>補助</w:t>
            </w:r>
            <w:r w:rsidRPr="000B5470"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</w:p>
        </w:tc>
        <w:tc>
          <w:tcPr>
            <w:tcW w:w="2727" w:type="dxa"/>
          </w:tcPr>
          <w:p w:rsidR="005D1BA3" w:rsidRPr="000B5470" w:rsidRDefault="000B5470" w:rsidP="000B5470">
            <w:pPr>
              <w:pStyle w:val="TableParagraph"/>
              <w:spacing w:line="282" w:lineRule="exact"/>
              <w:ind w:right="130"/>
              <w:jc w:val="both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0B5470">
              <w:rPr>
                <w:rFonts w:ascii="標楷體" w:eastAsia="標楷體" w:hAnsi="標楷體" w:hint="eastAsia"/>
                <w:b/>
                <w:sz w:val="24"/>
                <w:lang w:eastAsia="zh-TW"/>
              </w:rPr>
              <w:t>申請書、訴狀或委任</w:t>
            </w:r>
          </w:p>
          <w:p w:rsidR="005D1BA3" w:rsidRPr="000B5470" w:rsidRDefault="000B5470" w:rsidP="000B5470">
            <w:pPr>
              <w:pStyle w:val="TableParagraph"/>
              <w:spacing w:before="29" w:line="194" w:lineRule="auto"/>
              <w:ind w:left="167" w:right="130"/>
              <w:jc w:val="both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0B5470">
              <w:rPr>
                <w:rFonts w:ascii="標楷體" w:eastAsia="標楷體" w:hAnsi="標楷體" w:hint="eastAsia"/>
                <w:b/>
                <w:sz w:val="24"/>
                <w:lang w:eastAsia="zh-TW"/>
              </w:rPr>
              <w:t>狀、律師收據正本、領</w:t>
            </w:r>
            <w:r w:rsidRPr="000B5470"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款收據、全戶戶籍資</w:t>
            </w:r>
            <w:r w:rsidRPr="000B5470"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料、全戶財所資料、存</w:t>
            </w:r>
            <w:r w:rsidRPr="000B5470"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 </w:t>
            </w:r>
            <w:proofErr w:type="gramStart"/>
            <w:r w:rsidRPr="000B5470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摺</w:t>
            </w:r>
            <w:proofErr w:type="gramEnd"/>
            <w:r w:rsidRPr="000B5470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影本</w:t>
            </w:r>
          </w:p>
        </w:tc>
      </w:tr>
      <w:tr w:rsidR="005D1BA3" w:rsidRPr="000B5470">
        <w:trPr>
          <w:trHeight w:hRule="exact" w:val="1030"/>
        </w:trPr>
        <w:tc>
          <w:tcPr>
            <w:tcW w:w="1440" w:type="dxa"/>
          </w:tcPr>
          <w:p w:rsidR="005D1BA3" w:rsidRPr="000B5470" w:rsidRDefault="000B5470" w:rsidP="000B5470">
            <w:pPr>
              <w:pStyle w:val="TableParagraph"/>
              <w:spacing w:before="163" w:line="259" w:lineRule="auto"/>
              <w:ind w:left="595" w:right="95" w:hanging="480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0B5470">
              <w:rPr>
                <w:rFonts w:ascii="標楷體" w:eastAsia="標楷體" w:hAnsi="標楷體"/>
                <w:sz w:val="24"/>
              </w:rPr>
              <w:t>緊急生活費</w:t>
            </w:r>
            <w:proofErr w:type="spellEnd"/>
            <w:r w:rsidRPr="000B5470">
              <w:rPr>
                <w:rFonts w:ascii="標楷體" w:eastAsia="標楷體" w:hAnsi="標楷體"/>
                <w:sz w:val="24"/>
              </w:rPr>
              <w:t xml:space="preserve"> </w:t>
            </w:r>
            <w:r w:rsidRPr="000B5470">
              <w:rPr>
                <w:rFonts w:ascii="標楷體" w:eastAsia="標楷體" w:hAnsi="標楷體"/>
                <w:sz w:val="24"/>
              </w:rPr>
              <w:t>用</w:t>
            </w:r>
          </w:p>
        </w:tc>
        <w:tc>
          <w:tcPr>
            <w:tcW w:w="5581" w:type="dxa"/>
          </w:tcPr>
          <w:p w:rsidR="005D1BA3" w:rsidRPr="000B5470" w:rsidRDefault="000B5470" w:rsidP="000B5470">
            <w:pPr>
              <w:pStyle w:val="TableParagraph"/>
              <w:spacing w:before="163"/>
              <w:ind w:left="0" w:right="84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0B5470">
              <w:rPr>
                <w:rFonts w:ascii="標楷體" w:eastAsia="標楷體" w:hAnsi="標楷體"/>
                <w:sz w:val="24"/>
                <w:lang w:eastAsia="zh-TW"/>
              </w:rPr>
              <w:t>依本市當年度最低生活費核發，最高補助三個月。</w:t>
            </w:r>
          </w:p>
        </w:tc>
        <w:tc>
          <w:tcPr>
            <w:tcW w:w="2727" w:type="dxa"/>
          </w:tcPr>
          <w:p w:rsidR="005D1BA3" w:rsidRPr="000B5470" w:rsidRDefault="000B5470" w:rsidP="000B5470">
            <w:pPr>
              <w:pStyle w:val="TableParagraph"/>
              <w:spacing w:line="281" w:lineRule="exact"/>
              <w:ind w:right="130"/>
              <w:jc w:val="both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0B5470">
              <w:rPr>
                <w:rFonts w:ascii="標楷體" w:eastAsia="標楷體" w:hAnsi="標楷體" w:hint="eastAsia"/>
                <w:b/>
                <w:sz w:val="24"/>
                <w:lang w:eastAsia="zh-TW"/>
              </w:rPr>
              <w:t>申請書、領款收據、全</w:t>
            </w:r>
          </w:p>
          <w:p w:rsidR="005D1BA3" w:rsidRPr="000B5470" w:rsidRDefault="000B5470" w:rsidP="000B5470">
            <w:pPr>
              <w:pStyle w:val="TableParagraph"/>
              <w:spacing w:before="45" w:line="340" w:lineRule="exact"/>
              <w:ind w:right="194"/>
              <w:jc w:val="both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0B5470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戶戶籍資料、</w:t>
            </w:r>
            <w:proofErr w:type="gramStart"/>
            <w:r w:rsidRPr="000B5470">
              <w:rPr>
                <w:rFonts w:ascii="標楷體" w:eastAsia="標楷體" w:hAnsi="標楷體" w:hint="eastAsia"/>
                <w:b/>
                <w:sz w:val="24"/>
                <w:lang w:eastAsia="zh-TW"/>
              </w:rPr>
              <w:t>社工員評</w:t>
            </w:r>
            <w:proofErr w:type="gramEnd"/>
            <w:r w:rsidRPr="000B5470"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 w:hint="eastAsia"/>
                <w:b/>
                <w:sz w:val="24"/>
                <w:lang w:eastAsia="zh-TW"/>
              </w:rPr>
              <w:t>估報告、存摺影本</w:t>
            </w:r>
          </w:p>
        </w:tc>
      </w:tr>
      <w:tr w:rsidR="005D1BA3" w:rsidRPr="000B5470">
        <w:trPr>
          <w:trHeight w:hRule="exact" w:val="1370"/>
        </w:trPr>
        <w:tc>
          <w:tcPr>
            <w:tcW w:w="1440" w:type="dxa"/>
          </w:tcPr>
          <w:p w:rsidR="005D1BA3" w:rsidRPr="000B5470" w:rsidRDefault="000B5470" w:rsidP="000B5470">
            <w:pPr>
              <w:pStyle w:val="TableParagraph"/>
              <w:spacing w:before="163" w:line="259" w:lineRule="auto"/>
              <w:ind w:left="127" w:right="7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0B5470">
              <w:rPr>
                <w:rFonts w:ascii="標楷體" w:eastAsia="標楷體" w:hAnsi="標楷體"/>
                <w:spacing w:val="-37"/>
                <w:sz w:val="24"/>
                <w:lang w:eastAsia="zh-TW"/>
              </w:rPr>
              <w:t>非屬全民健保</w:t>
            </w:r>
            <w:r w:rsidRPr="000B5470">
              <w:rPr>
                <w:rFonts w:ascii="標楷體" w:eastAsia="標楷體" w:hAnsi="標楷體"/>
                <w:spacing w:val="-37"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/>
                <w:spacing w:val="-37"/>
                <w:sz w:val="24"/>
                <w:lang w:eastAsia="zh-TW"/>
              </w:rPr>
              <w:t>給付之醫療費</w:t>
            </w:r>
            <w:r w:rsidRPr="000B5470">
              <w:rPr>
                <w:rFonts w:ascii="標楷體" w:eastAsia="標楷體" w:hAnsi="標楷體"/>
                <w:spacing w:val="-37"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/>
                <w:sz w:val="24"/>
                <w:lang w:eastAsia="zh-TW"/>
              </w:rPr>
              <w:t>用</w:t>
            </w:r>
          </w:p>
        </w:tc>
        <w:tc>
          <w:tcPr>
            <w:tcW w:w="5581" w:type="dxa"/>
          </w:tcPr>
          <w:p w:rsidR="005D1BA3" w:rsidRPr="000B5470" w:rsidRDefault="005D1BA3" w:rsidP="000B5470">
            <w:pPr>
              <w:pStyle w:val="TableParagraph"/>
              <w:spacing w:before="6"/>
              <w:ind w:left="0" w:right="0"/>
              <w:jc w:val="both"/>
              <w:rPr>
                <w:rFonts w:ascii="標楷體" w:eastAsia="標楷體" w:hAnsi="標楷體"/>
                <w:sz w:val="25"/>
                <w:lang w:eastAsia="zh-TW"/>
              </w:rPr>
            </w:pPr>
          </w:p>
          <w:p w:rsidR="005D1BA3" w:rsidRPr="000B5470" w:rsidRDefault="000B5470" w:rsidP="000B5470">
            <w:pPr>
              <w:pStyle w:val="TableParagraph"/>
              <w:spacing w:line="259" w:lineRule="auto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0B5470">
              <w:rPr>
                <w:rFonts w:ascii="標楷體" w:eastAsia="標楷體" w:hAnsi="標楷體"/>
                <w:spacing w:val="3"/>
                <w:sz w:val="24"/>
                <w:lang w:eastAsia="zh-TW"/>
              </w:rPr>
              <w:t>與性侵害案件相關之醫療費用，每人每案最高補助</w:t>
            </w:r>
            <w:r w:rsidRPr="000B5470">
              <w:rPr>
                <w:rFonts w:ascii="標楷體" w:eastAsia="標楷體" w:hAnsi="標楷體"/>
                <w:spacing w:val="3"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/>
                <w:sz w:val="24"/>
                <w:lang w:eastAsia="zh-TW"/>
              </w:rPr>
              <w:t>新台幣</w:t>
            </w:r>
            <w:r w:rsidRPr="000B5470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 w:hint="eastAsia"/>
                <w:sz w:val="24"/>
                <w:lang w:eastAsia="zh-TW"/>
              </w:rPr>
              <w:t>3000</w:t>
            </w:r>
            <w:r w:rsidRPr="000B5470">
              <w:rPr>
                <w:rFonts w:ascii="標楷體" w:eastAsia="標楷體" w:hAnsi="標楷體" w:hint="eastAsia"/>
                <w:spacing w:val="-62"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/>
                <w:sz w:val="24"/>
                <w:lang w:eastAsia="zh-TW"/>
              </w:rPr>
              <w:t>元。</w:t>
            </w:r>
          </w:p>
        </w:tc>
        <w:tc>
          <w:tcPr>
            <w:tcW w:w="2727" w:type="dxa"/>
          </w:tcPr>
          <w:p w:rsidR="005D1BA3" w:rsidRPr="000B5470" w:rsidRDefault="000B5470" w:rsidP="000B5470">
            <w:pPr>
              <w:pStyle w:val="TableParagraph"/>
              <w:spacing w:line="282" w:lineRule="exact"/>
              <w:ind w:right="0"/>
              <w:jc w:val="both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0B5470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收據正本、費用明細</w:t>
            </w:r>
          </w:p>
          <w:p w:rsidR="005D1BA3" w:rsidRPr="000B5470" w:rsidRDefault="000B5470" w:rsidP="000B5470">
            <w:pPr>
              <w:pStyle w:val="TableParagraph"/>
              <w:spacing w:before="29" w:line="194" w:lineRule="auto"/>
              <w:ind w:right="210"/>
              <w:jc w:val="both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0B5470">
              <w:rPr>
                <w:rFonts w:ascii="標楷體" w:eastAsia="標楷體" w:hAnsi="標楷體" w:hint="eastAsia"/>
                <w:b/>
                <w:sz w:val="24"/>
                <w:lang w:eastAsia="zh-TW"/>
              </w:rPr>
              <w:t>表、驗傷診斷書、通報</w:t>
            </w:r>
            <w:r w:rsidRPr="000B5470"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 w:hint="eastAsia"/>
                <w:b/>
                <w:sz w:val="24"/>
                <w:lang w:eastAsia="zh-TW"/>
              </w:rPr>
              <w:t>表、領款收據、全戶戶</w:t>
            </w:r>
            <w:r w:rsidRPr="000B5470"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 w:hint="eastAsia"/>
                <w:b/>
                <w:sz w:val="24"/>
                <w:lang w:eastAsia="zh-TW"/>
              </w:rPr>
              <w:t>籍資料、存摺影本</w:t>
            </w:r>
          </w:p>
        </w:tc>
      </w:tr>
      <w:tr w:rsidR="005D1BA3" w:rsidRPr="000B5470">
        <w:trPr>
          <w:trHeight w:hRule="exact" w:val="1371"/>
        </w:trPr>
        <w:tc>
          <w:tcPr>
            <w:tcW w:w="1440" w:type="dxa"/>
          </w:tcPr>
          <w:p w:rsidR="005D1BA3" w:rsidRPr="000B5470" w:rsidRDefault="000B5470" w:rsidP="000B5470">
            <w:pPr>
              <w:pStyle w:val="TableParagraph"/>
              <w:spacing w:before="163" w:line="259" w:lineRule="auto"/>
              <w:ind w:left="127" w:right="7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0B5470">
              <w:rPr>
                <w:rFonts w:ascii="標楷體" w:eastAsia="標楷體" w:hAnsi="標楷體"/>
                <w:spacing w:val="-37"/>
                <w:sz w:val="24"/>
                <w:lang w:eastAsia="zh-TW"/>
              </w:rPr>
              <w:t>非屬全民健保</w:t>
            </w:r>
            <w:r w:rsidRPr="000B5470">
              <w:rPr>
                <w:rFonts w:ascii="標楷體" w:eastAsia="標楷體" w:hAnsi="標楷體"/>
                <w:spacing w:val="-37"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/>
                <w:spacing w:val="-37"/>
                <w:sz w:val="24"/>
                <w:lang w:eastAsia="zh-TW"/>
              </w:rPr>
              <w:t>給付之心理復</w:t>
            </w:r>
            <w:r w:rsidRPr="000B5470">
              <w:rPr>
                <w:rFonts w:ascii="標楷體" w:eastAsia="標楷體" w:hAnsi="標楷體"/>
                <w:spacing w:val="-37"/>
                <w:sz w:val="24"/>
                <w:lang w:eastAsia="zh-TW"/>
              </w:rPr>
              <w:t xml:space="preserve"> </w:t>
            </w:r>
            <w:proofErr w:type="gramStart"/>
            <w:r w:rsidRPr="000B5470">
              <w:rPr>
                <w:rFonts w:ascii="標楷體" w:eastAsia="標楷體" w:hAnsi="標楷體"/>
                <w:spacing w:val="-44"/>
                <w:sz w:val="24"/>
                <w:lang w:eastAsia="zh-TW"/>
              </w:rPr>
              <w:t>健費</w:t>
            </w:r>
            <w:proofErr w:type="gramEnd"/>
          </w:p>
        </w:tc>
        <w:tc>
          <w:tcPr>
            <w:tcW w:w="5581" w:type="dxa"/>
          </w:tcPr>
          <w:p w:rsidR="005D1BA3" w:rsidRPr="000B5470" w:rsidRDefault="000B5470" w:rsidP="000B5470">
            <w:pPr>
              <w:pStyle w:val="TableParagraph"/>
              <w:spacing w:line="318" w:lineRule="exact"/>
              <w:ind w:left="83" w:right="83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0B5470">
              <w:rPr>
                <w:rFonts w:ascii="標楷體" w:eastAsia="標楷體" w:hAnsi="標楷體"/>
                <w:sz w:val="28"/>
                <w:lang w:eastAsia="zh-TW"/>
              </w:rPr>
              <w:t></w:t>
            </w:r>
            <w:r w:rsidRPr="000B5470">
              <w:rPr>
                <w:rFonts w:ascii="標楷體" w:eastAsia="標楷體" w:hAnsi="標楷體"/>
                <w:sz w:val="24"/>
                <w:lang w:eastAsia="zh-TW"/>
              </w:rPr>
              <w:t>個別諮商：每小時最高補助新台幣</w:t>
            </w:r>
            <w:r w:rsidRPr="000B5470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 w:hint="eastAsia"/>
                <w:sz w:val="24"/>
                <w:lang w:eastAsia="zh-TW"/>
              </w:rPr>
              <w:t>1200</w:t>
            </w:r>
            <w:r w:rsidRPr="000B5470">
              <w:rPr>
                <w:rFonts w:ascii="標楷體" w:eastAsia="標楷體" w:hAnsi="標楷體" w:hint="eastAsia"/>
                <w:spacing w:val="-85"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/>
                <w:spacing w:val="-6"/>
                <w:sz w:val="24"/>
                <w:lang w:eastAsia="zh-TW"/>
              </w:rPr>
              <w:t>元，每案</w:t>
            </w:r>
          </w:p>
          <w:p w:rsidR="005D1BA3" w:rsidRPr="000B5470" w:rsidRDefault="000B5470" w:rsidP="000B5470">
            <w:pPr>
              <w:pStyle w:val="TableParagraph"/>
              <w:spacing w:before="13"/>
              <w:ind w:left="83" w:right="4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0B5470">
              <w:rPr>
                <w:rFonts w:ascii="標楷體" w:eastAsia="標楷體" w:hAnsi="標楷體"/>
                <w:sz w:val="24"/>
                <w:lang w:eastAsia="zh-TW"/>
              </w:rPr>
              <w:t>最高補助</w:t>
            </w:r>
            <w:r w:rsidRPr="000B5470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 w:hint="eastAsia"/>
                <w:sz w:val="24"/>
                <w:lang w:eastAsia="zh-TW"/>
              </w:rPr>
              <w:t>20</w:t>
            </w:r>
            <w:r w:rsidRPr="000B5470">
              <w:rPr>
                <w:rFonts w:ascii="標楷體" w:eastAsia="標楷體" w:hAnsi="標楷體" w:hint="eastAsia"/>
                <w:spacing w:val="-63"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/>
                <w:sz w:val="24"/>
                <w:lang w:eastAsia="zh-TW"/>
              </w:rPr>
              <w:t>小時。</w:t>
            </w:r>
          </w:p>
          <w:p w:rsidR="005D1BA3" w:rsidRPr="000B5470" w:rsidRDefault="000B5470" w:rsidP="000B5470">
            <w:pPr>
              <w:pStyle w:val="TableParagraph"/>
              <w:spacing w:before="27"/>
              <w:ind w:left="72" w:right="84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0B5470">
              <w:rPr>
                <w:rFonts w:ascii="標楷體" w:eastAsia="標楷體" w:hAnsi="標楷體"/>
                <w:sz w:val="28"/>
                <w:lang w:eastAsia="zh-TW"/>
              </w:rPr>
              <w:t></w:t>
            </w:r>
            <w:r w:rsidRPr="000B5470"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  <w:r w:rsidRPr="000B5470">
              <w:rPr>
                <w:rFonts w:ascii="標楷體" w:eastAsia="標楷體" w:hAnsi="標楷體" w:hint="eastAsia"/>
                <w:spacing w:val="-61"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/>
                <w:sz w:val="24"/>
                <w:lang w:eastAsia="zh-TW"/>
              </w:rPr>
              <w:t>人以上諮商：每小時最高補助新台幣</w:t>
            </w:r>
            <w:r w:rsidRPr="000B5470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 w:hint="eastAsia"/>
                <w:sz w:val="24"/>
                <w:lang w:eastAsia="zh-TW"/>
              </w:rPr>
              <w:t>1600</w:t>
            </w:r>
            <w:r w:rsidRPr="000B5470">
              <w:rPr>
                <w:rFonts w:ascii="標楷體" w:eastAsia="標楷體" w:hAnsi="標楷體" w:hint="eastAsia"/>
                <w:spacing w:val="-61"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/>
                <w:sz w:val="24"/>
                <w:lang w:eastAsia="zh-TW"/>
              </w:rPr>
              <w:t>元，</w:t>
            </w:r>
          </w:p>
          <w:p w:rsidR="005D1BA3" w:rsidRPr="000B5470" w:rsidRDefault="000B5470" w:rsidP="000B5470">
            <w:pPr>
              <w:pStyle w:val="TableParagraph"/>
              <w:spacing w:before="15"/>
              <w:ind w:left="2342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0B5470">
              <w:rPr>
                <w:rFonts w:ascii="標楷體" w:eastAsia="標楷體" w:hAnsi="標楷體"/>
                <w:sz w:val="24"/>
              </w:rPr>
              <w:t>每案最高補助</w:t>
            </w:r>
            <w:proofErr w:type="spellEnd"/>
            <w:r w:rsidRPr="000B5470">
              <w:rPr>
                <w:rFonts w:ascii="標楷體" w:eastAsia="標楷體" w:hAnsi="標楷體"/>
                <w:sz w:val="24"/>
              </w:rPr>
              <w:t xml:space="preserve"> </w:t>
            </w:r>
            <w:r w:rsidRPr="000B5470">
              <w:rPr>
                <w:rFonts w:ascii="標楷體" w:eastAsia="標楷體" w:hAnsi="標楷體" w:hint="eastAsia"/>
                <w:sz w:val="24"/>
              </w:rPr>
              <w:t>20</w:t>
            </w:r>
            <w:r w:rsidRPr="000B5470">
              <w:rPr>
                <w:rFonts w:ascii="標楷體" w:eastAsia="標楷體" w:hAnsi="標楷體" w:hint="eastAsia"/>
                <w:spacing w:val="-62"/>
                <w:sz w:val="24"/>
              </w:rPr>
              <w:t xml:space="preserve"> </w:t>
            </w:r>
            <w:proofErr w:type="spellStart"/>
            <w:r w:rsidRPr="000B5470">
              <w:rPr>
                <w:rFonts w:ascii="標楷體" w:eastAsia="標楷體" w:hAnsi="標楷體"/>
                <w:sz w:val="24"/>
              </w:rPr>
              <w:t>小時</w:t>
            </w:r>
            <w:proofErr w:type="spellEnd"/>
            <w:r w:rsidRPr="000B5470">
              <w:rPr>
                <w:rFonts w:ascii="標楷體" w:eastAsia="標楷體" w:hAnsi="標楷體"/>
                <w:sz w:val="24"/>
              </w:rPr>
              <w:t>。</w:t>
            </w:r>
          </w:p>
        </w:tc>
        <w:tc>
          <w:tcPr>
            <w:tcW w:w="2727" w:type="dxa"/>
          </w:tcPr>
          <w:p w:rsidR="005D1BA3" w:rsidRPr="000B5470" w:rsidRDefault="000B5470" w:rsidP="000B5470">
            <w:pPr>
              <w:pStyle w:val="TableParagraph"/>
              <w:spacing w:line="281" w:lineRule="exact"/>
              <w:ind w:left="105" w:right="130"/>
              <w:jc w:val="both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0B5470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收據、費用明細表、評</w:t>
            </w:r>
          </w:p>
          <w:p w:rsidR="005D1BA3" w:rsidRPr="000B5470" w:rsidRDefault="000B5470" w:rsidP="000B5470">
            <w:pPr>
              <w:pStyle w:val="TableParagraph"/>
              <w:spacing w:before="43" w:line="342" w:lineRule="exact"/>
              <w:ind w:left="105" w:right="192"/>
              <w:jc w:val="both"/>
              <w:rPr>
                <w:rFonts w:ascii="標楷體" w:eastAsia="標楷體" w:hAnsi="標楷體"/>
                <w:b/>
                <w:sz w:val="24"/>
                <w:lang w:eastAsia="zh-TW"/>
              </w:rPr>
            </w:pPr>
            <w:proofErr w:type="gramStart"/>
            <w:r w:rsidRPr="000B5470">
              <w:rPr>
                <w:rFonts w:ascii="標楷體" w:eastAsia="標楷體" w:hAnsi="標楷體" w:hint="eastAsia"/>
                <w:b/>
                <w:sz w:val="24"/>
                <w:lang w:eastAsia="zh-TW"/>
              </w:rPr>
              <w:t>估</w:t>
            </w:r>
            <w:proofErr w:type="gramEnd"/>
            <w:r w:rsidRPr="000B5470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報告、個案紀錄、全</w:t>
            </w:r>
            <w:r w:rsidRPr="000B5470"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 </w:t>
            </w:r>
            <w:r w:rsidRPr="000B5470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戶戶籍資料</w:t>
            </w:r>
          </w:p>
        </w:tc>
      </w:tr>
    </w:tbl>
    <w:p w:rsidR="005D1BA3" w:rsidRPr="000B5470" w:rsidRDefault="005D1BA3" w:rsidP="000B5470">
      <w:pPr>
        <w:pStyle w:val="a3"/>
        <w:spacing w:before="5"/>
        <w:jc w:val="both"/>
        <w:rPr>
          <w:rFonts w:ascii="標楷體" w:eastAsia="標楷體" w:hAnsi="標楷體"/>
          <w:sz w:val="8"/>
          <w:lang w:eastAsia="zh-TW"/>
        </w:rPr>
      </w:pPr>
    </w:p>
    <w:p w:rsidR="005D1BA3" w:rsidRPr="000B5470" w:rsidRDefault="000B5470" w:rsidP="000B5470">
      <w:pPr>
        <w:pStyle w:val="1"/>
        <w:spacing w:line="396" w:lineRule="exact"/>
        <w:jc w:val="both"/>
        <w:rPr>
          <w:rFonts w:ascii="標楷體" w:eastAsia="標楷體" w:hAnsi="標楷體"/>
          <w:lang w:eastAsia="zh-TW"/>
        </w:rPr>
      </w:pPr>
      <w:r w:rsidRPr="000B5470">
        <w:rPr>
          <w:rFonts w:ascii="標楷體" w:eastAsia="標楷體" w:hAnsi="標楷體"/>
          <w:lang w:eastAsia="zh-TW"/>
        </w:rPr>
        <w:t>高雄市政府社會局家庭暴力及性侵害防治中心關心您！</w:t>
      </w:r>
    </w:p>
    <w:p w:rsidR="005D1BA3" w:rsidRPr="000B5470" w:rsidRDefault="000B5470" w:rsidP="000B5470">
      <w:pPr>
        <w:spacing w:before="232" w:line="345" w:lineRule="auto"/>
        <w:ind w:left="100" w:right="1777"/>
        <w:jc w:val="both"/>
        <w:rPr>
          <w:rFonts w:ascii="標楷體" w:eastAsia="標楷體" w:hAnsi="標楷體"/>
          <w:b/>
          <w:sz w:val="28"/>
          <w:lang w:eastAsia="zh-TW"/>
        </w:rPr>
      </w:pPr>
      <w:r w:rsidRPr="000B5470">
        <w:rPr>
          <w:rFonts w:ascii="標楷體" w:eastAsia="標楷體" w:hAnsi="標楷體" w:hint="eastAsia"/>
          <w:b/>
          <w:w w:val="90"/>
          <w:sz w:val="28"/>
          <w:lang w:eastAsia="zh-TW"/>
        </w:rPr>
        <w:t>如您有任何疑問或意見，請撥打</w:t>
      </w:r>
      <w:r w:rsidRPr="000B5470">
        <w:rPr>
          <w:rFonts w:ascii="標楷體" w:eastAsia="標楷體" w:hAnsi="標楷體"/>
          <w:b/>
          <w:w w:val="90"/>
          <w:sz w:val="28"/>
          <w:lang w:eastAsia="zh-TW"/>
        </w:rPr>
        <w:t>(07)535-5920</w:t>
      </w:r>
      <w:r w:rsidRPr="000B5470">
        <w:rPr>
          <w:rFonts w:ascii="標楷體" w:eastAsia="標楷體" w:hAnsi="標楷體" w:hint="eastAsia"/>
          <w:b/>
          <w:w w:val="90"/>
          <w:sz w:val="28"/>
          <w:lang w:eastAsia="zh-TW"/>
        </w:rPr>
        <w:t>、</w:t>
      </w:r>
      <w:r w:rsidRPr="000B5470">
        <w:rPr>
          <w:rFonts w:ascii="標楷體" w:eastAsia="標楷體" w:hAnsi="標楷體"/>
          <w:b/>
          <w:w w:val="90"/>
          <w:sz w:val="28"/>
          <w:lang w:eastAsia="zh-TW"/>
        </w:rPr>
        <w:t xml:space="preserve">330-3151 </w:t>
      </w:r>
      <w:r w:rsidRPr="000B5470">
        <w:rPr>
          <w:rFonts w:ascii="標楷體" w:eastAsia="標楷體" w:hAnsi="標楷體" w:hint="eastAsia"/>
          <w:b/>
          <w:w w:val="90"/>
          <w:sz w:val="28"/>
          <w:lang w:eastAsia="zh-TW"/>
        </w:rPr>
        <w:t>洽詢或撥</w:t>
      </w:r>
      <w:r w:rsidRPr="000B5470">
        <w:rPr>
          <w:rFonts w:ascii="標楷體" w:eastAsia="標楷體" w:hAnsi="標楷體" w:hint="eastAsia"/>
          <w:b/>
          <w:w w:val="90"/>
          <w:sz w:val="28"/>
          <w:lang w:eastAsia="zh-TW"/>
        </w:rPr>
        <w:t xml:space="preserve"> </w:t>
      </w:r>
      <w:r w:rsidRPr="000B5470">
        <w:rPr>
          <w:rFonts w:ascii="標楷體" w:eastAsia="標楷體" w:hAnsi="標楷體"/>
          <w:b/>
          <w:w w:val="95"/>
          <w:sz w:val="28"/>
          <w:lang w:eastAsia="zh-TW"/>
        </w:rPr>
        <w:t>07-2162926</w:t>
      </w:r>
      <w:r w:rsidRPr="000B5470">
        <w:rPr>
          <w:rFonts w:ascii="標楷體" w:eastAsia="標楷體" w:hAnsi="標楷體"/>
          <w:b/>
          <w:spacing w:val="-121"/>
          <w:w w:val="95"/>
          <w:sz w:val="28"/>
          <w:lang w:eastAsia="zh-TW"/>
        </w:rPr>
        <w:t xml:space="preserve"> </w:t>
      </w:r>
      <w:r w:rsidRPr="000B5470">
        <w:rPr>
          <w:rFonts w:ascii="標楷體" w:eastAsia="標楷體" w:hAnsi="標楷體" w:hint="eastAsia"/>
          <w:b/>
          <w:w w:val="95"/>
          <w:sz w:val="28"/>
          <w:lang w:eastAsia="zh-TW"/>
        </w:rPr>
        <w:t>婦幼警察隊洽詢報案事宜。</w:t>
      </w:r>
    </w:p>
    <w:p w:rsidR="005D1BA3" w:rsidRPr="000B5470" w:rsidRDefault="005D1BA3" w:rsidP="000B5470">
      <w:pPr>
        <w:pStyle w:val="a3"/>
        <w:jc w:val="both"/>
        <w:rPr>
          <w:rFonts w:ascii="標楷體" w:eastAsia="標楷體" w:hAnsi="標楷體"/>
          <w:b/>
          <w:sz w:val="20"/>
          <w:lang w:eastAsia="zh-TW"/>
        </w:rPr>
      </w:pPr>
    </w:p>
    <w:p w:rsidR="005D1BA3" w:rsidRPr="000B5470" w:rsidRDefault="005D1BA3" w:rsidP="000B5470">
      <w:pPr>
        <w:pStyle w:val="a3"/>
        <w:jc w:val="both"/>
        <w:rPr>
          <w:rFonts w:ascii="標楷體" w:eastAsia="標楷體" w:hAnsi="標楷體"/>
          <w:b/>
          <w:sz w:val="20"/>
          <w:lang w:eastAsia="zh-TW"/>
        </w:rPr>
      </w:pPr>
    </w:p>
    <w:p w:rsidR="005D1BA3" w:rsidRPr="000B5470" w:rsidRDefault="005D1BA3" w:rsidP="000B5470">
      <w:pPr>
        <w:pStyle w:val="a3"/>
        <w:jc w:val="both"/>
        <w:rPr>
          <w:rFonts w:ascii="標楷體" w:eastAsia="標楷體" w:hAnsi="標楷體"/>
          <w:b/>
          <w:sz w:val="20"/>
          <w:lang w:eastAsia="zh-TW"/>
        </w:rPr>
      </w:pPr>
    </w:p>
    <w:p w:rsidR="005D1BA3" w:rsidRPr="000B5470" w:rsidRDefault="005D1BA3" w:rsidP="000B5470">
      <w:pPr>
        <w:pStyle w:val="a3"/>
        <w:jc w:val="both"/>
        <w:rPr>
          <w:rFonts w:ascii="標楷體" w:eastAsia="標楷體" w:hAnsi="標楷體"/>
          <w:b/>
          <w:sz w:val="20"/>
          <w:lang w:eastAsia="zh-TW"/>
        </w:rPr>
      </w:pPr>
    </w:p>
    <w:p w:rsidR="005D1BA3" w:rsidRPr="000B5470" w:rsidRDefault="005D1BA3" w:rsidP="000B5470">
      <w:pPr>
        <w:pStyle w:val="a3"/>
        <w:jc w:val="both"/>
        <w:rPr>
          <w:rFonts w:ascii="標楷體" w:eastAsia="標楷體" w:hAnsi="標楷體"/>
          <w:b/>
          <w:sz w:val="20"/>
          <w:lang w:eastAsia="zh-TW"/>
        </w:rPr>
      </w:pPr>
    </w:p>
    <w:p w:rsidR="005D1BA3" w:rsidRPr="000B5470" w:rsidRDefault="005D1BA3" w:rsidP="000B5470">
      <w:pPr>
        <w:pStyle w:val="a3"/>
        <w:jc w:val="both"/>
        <w:rPr>
          <w:rFonts w:ascii="標楷體" w:eastAsia="標楷體" w:hAnsi="標楷體"/>
          <w:b/>
          <w:sz w:val="20"/>
          <w:lang w:eastAsia="zh-TW"/>
        </w:rPr>
      </w:pPr>
    </w:p>
    <w:p w:rsidR="005D1BA3" w:rsidRPr="000B5470" w:rsidRDefault="005D1BA3" w:rsidP="000B5470">
      <w:pPr>
        <w:pStyle w:val="a3"/>
        <w:jc w:val="both"/>
        <w:rPr>
          <w:rFonts w:ascii="標楷體" w:eastAsia="標楷體" w:hAnsi="標楷體"/>
          <w:b/>
          <w:sz w:val="20"/>
          <w:lang w:eastAsia="zh-TW"/>
        </w:rPr>
      </w:pPr>
    </w:p>
    <w:p w:rsidR="005D1BA3" w:rsidRPr="000B5470" w:rsidRDefault="005D1BA3" w:rsidP="000B5470">
      <w:pPr>
        <w:pStyle w:val="a3"/>
        <w:jc w:val="both"/>
        <w:rPr>
          <w:rFonts w:ascii="標楷體" w:eastAsia="標楷體" w:hAnsi="標楷體"/>
          <w:b/>
          <w:sz w:val="20"/>
          <w:lang w:eastAsia="zh-TW"/>
        </w:rPr>
      </w:pPr>
    </w:p>
    <w:p w:rsidR="005D1BA3" w:rsidRDefault="005D1BA3" w:rsidP="000B5470">
      <w:pPr>
        <w:pStyle w:val="a3"/>
        <w:spacing w:before="8"/>
        <w:jc w:val="both"/>
        <w:rPr>
          <w:rFonts w:ascii="標楷體" w:eastAsia="標楷體" w:hAnsi="標楷體" w:hint="eastAsia"/>
          <w:b/>
          <w:sz w:val="25"/>
          <w:lang w:eastAsia="zh-TW"/>
        </w:rPr>
      </w:pPr>
    </w:p>
    <w:p w:rsidR="000B5470" w:rsidRDefault="000B5470" w:rsidP="000B5470">
      <w:pPr>
        <w:pStyle w:val="a3"/>
        <w:spacing w:before="8"/>
        <w:jc w:val="both"/>
        <w:rPr>
          <w:rFonts w:ascii="標楷體" w:eastAsia="標楷體" w:hAnsi="標楷體" w:hint="eastAsia"/>
          <w:b/>
          <w:sz w:val="25"/>
          <w:lang w:eastAsia="zh-TW"/>
        </w:rPr>
      </w:pPr>
    </w:p>
    <w:p w:rsidR="000B5470" w:rsidRDefault="000B5470" w:rsidP="000B5470">
      <w:pPr>
        <w:pStyle w:val="a3"/>
        <w:spacing w:before="8"/>
        <w:jc w:val="both"/>
        <w:rPr>
          <w:rFonts w:ascii="標楷體" w:eastAsia="標楷體" w:hAnsi="標楷體" w:hint="eastAsia"/>
          <w:b/>
          <w:sz w:val="25"/>
          <w:lang w:eastAsia="zh-TW"/>
        </w:rPr>
      </w:pPr>
    </w:p>
    <w:p w:rsidR="000B5470" w:rsidRDefault="000B5470" w:rsidP="000B5470">
      <w:pPr>
        <w:pStyle w:val="a3"/>
        <w:spacing w:before="8"/>
        <w:jc w:val="both"/>
        <w:rPr>
          <w:rFonts w:ascii="標楷體" w:eastAsia="標楷體" w:hAnsi="標楷體" w:hint="eastAsia"/>
          <w:b/>
          <w:sz w:val="25"/>
          <w:lang w:eastAsia="zh-TW"/>
        </w:rPr>
      </w:pPr>
    </w:p>
    <w:p w:rsidR="000B5470" w:rsidRDefault="000B5470" w:rsidP="000B5470">
      <w:pPr>
        <w:pStyle w:val="a3"/>
        <w:spacing w:before="8"/>
        <w:jc w:val="both"/>
        <w:rPr>
          <w:rFonts w:ascii="標楷體" w:eastAsia="標楷體" w:hAnsi="標楷體" w:hint="eastAsia"/>
          <w:b/>
          <w:sz w:val="25"/>
          <w:lang w:eastAsia="zh-TW"/>
        </w:rPr>
      </w:pPr>
    </w:p>
    <w:p w:rsidR="000B5470" w:rsidRDefault="000B5470" w:rsidP="000B5470">
      <w:pPr>
        <w:pStyle w:val="a3"/>
        <w:spacing w:before="8"/>
        <w:jc w:val="both"/>
        <w:rPr>
          <w:rFonts w:ascii="標楷體" w:eastAsia="標楷體" w:hAnsi="標楷體" w:hint="eastAsia"/>
          <w:b/>
          <w:sz w:val="25"/>
          <w:lang w:eastAsia="zh-TW"/>
        </w:rPr>
      </w:pPr>
    </w:p>
    <w:p w:rsidR="005D1BA3" w:rsidRPr="000B5470" w:rsidRDefault="000B5470" w:rsidP="000B5470">
      <w:pPr>
        <w:spacing w:before="74"/>
        <w:ind w:right="1555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  <w:lang w:eastAsia="zh-TW"/>
        </w:rPr>
        <w:t xml:space="preserve">         </w:t>
      </w:r>
      <w:bookmarkStart w:id="0" w:name="_GoBack"/>
      <w:bookmarkEnd w:id="0"/>
      <w:r>
        <w:rPr>
          <w:rFonts w:ascii="標楷體" w:eastAsia="標楷體" w:hAnsi="標楷體" w:hint="eastAsia"/>
          <w:sz w:val="20"/>
          <w:lang w:eastAsia="zh-TW"/>
        </w:rPr>
        <w:t xml:space="preserve">                                                                     </w:t>
      </w:r>
      <w:r w:rsidRPr="000B5470">
        <w:rPr>
          <w:rFonts w:ascii="標楷體" w:eastAsia="標楷體" w:hAnsi="標楷體"/>
          <w:sz w:val="20"/>
        </w:rPr>
        <w:t>2012.05</w:t>
      </w:r>
    </w:p>
    <w:sectPr w:rsidR="005D1BA3" w:rsidRPr="000B5470">
      <w:pgSz w:w="11910" w:h="16840"/>
      <w:pgMar w:top="1440" w:right="2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8723C"/>
    <w:multiLevelType w:val="hybridMultilevel"/>
    <w:tmpl w:val="D2F23AF4"/>
    <w:lvl w:ilvl="0" w:tplc="03A05D8E">
      <w:start w:val="1"/>
      <w:numFmt w:val="taiwaneseCountingThousand"/>
      <w:lvlText w:val="%1、"/>
      <w:lvlJc w:val="left"/>
      <w:pPr>
        <w:ind w:left="5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">
    <w:nsid w:val="78F7709F"/>
    <w:multiLevelType w:val="hybridMultilevel"/>
    <w:tmpl w:val="85C8B3B6"/>
    <w:lvl w:ilvl="0" w:tplc="0409000F">
      <w:start w:val="1"/>
      <w:numFmt w:val="decimal"/>
      <w:lvlText w:val="%1.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D1BA3"/>
    <w:rsid w:val="000B5470"/>
    <w:rsid w:val="005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00" w:right="290"/>
      <w:outlineLvl w:val="0"/>
    </w:pPr>
    <w:rPr>
      <w:rFonts w:ascii="Microsoft JhengHei" w:eastAsia="Microsoft JhengHei" w:hAnsi="Microsoft JhengHei" w:cs="Microsoft Jheng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 w:right="1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性侵害被害人權益保障事項說明</dc:title>
  <dc:creator>USER</dc:creator>
  <cp:lastModifiedBy>Aweak</cp:lastModifiedBy>
  <cp:revision>2</cp:revision>
  <dcterms:created xsi:type="dcterms:W3CDTF">2017-09-05T13:28:00Z</dcterms:created>
  <dcterms:modified xsi:type="dcterms:W3CDTF">2017-09-05T13:36:00Z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2017-09-05T00:00:00Z</vt:filetime>
  </property>
</Properties>
</file>