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2F" w:rsidRDefault="002B3F2F" w:rsidP="003257E8">
      <w:pPr>
        <w:snapToGrid w:val="0"/>
        <w:spacing w:beforeLines="50" w:afterLines="50" w:line="500" w:lineRule="exact"/>
        <w:jc w:val="center"/>
        <w:rPr>
          <w:rFonts w:ascii="標楷體" w:eastAsia="標楷體" w:hAnsi="標楷體"/>
          <w:b/>
          <w:sz w:val="32"/>
          <w:szCs w:val="32"/>
        </w:rPr>
      </w:pPr>
      <w:r w:rsidRPr="002B3F2F">
        <w:rPr>
          <w:rFonts w:ascii="標楷體" w:eastAsia="標楷體" w:hAnsi="標楷體" w:hint="eastAsia"/>
          <w:b/>
          <w:sz w:val="32"/>
          <w:szCs w:val="32"/>
        </w:rPr>
        <w:t>高雄市政府社會局處理違反兒童及少年性剝削防制條例案件</w:t>
      </w:r>
    </w:p>
    <w:p w:rsidR="002B3F2F" w:rsidRPr="00F857D9" w:rsidRDefault="002B3F2F" w:rsidP="005F7795">
      <w:pPr>
        <w:snapToGrid w:val="0"/>
        <w:spacing w:afterLines="50" w:line="500" w:lineRule="exact"/>
        <w:jc w:val="center"/>
        <w:rPr>
          <w:rFonts w:ascii="標楷體" w:eastAsia="標楷體" w:hAnsi="標楷體"/>
          <w:b/>
          <w:sz w:val="32"/>
          <w:szCs w:val="32"/>
        </w:rPr>
      </w:pPr>
      <w:r w:rsidRPr="002B3F2F">
        <w:rPr>
          <w:rFonts w:ascii="標楷體" w:eastAsia="標楷體" w:hAnsi="標楷體" w:hint="eastAsia"/>
          <w:b/>
          <w:sz w:val="32"/>
          <w:szCs w:val="32"/>
        </w:rPr>
        <w:t>裁罰基準</w:t>
      </w:r>
    </w:p>
    <w:p w:rsidR="002B3F2F" w:rsidRPr="005F7795" w:rsidRDefault="002B3F2F" w:rsidP="005F7795">
      <w:pPr>
        <w:pStyle w:val="ac"/>
        <w:spacing w:line="360" w:lineRule="exact"/>
        <w:ind w:leftChars="177" w:left="425"/>
        <w:jc w:val="both"/>
        <w:rPr>
          <w:rFonts w:ascii="標楷體"/>
          <w:color w:val="000000" w:themeColor="text1"/>
          <w:sz w:val="24"/>
          <w:szCs w:val="24"/>
        </w:rPr>
      </w:pPr>
      <w:r w:rsidRPr="005F7795">
        <w:rPr>
          <w:rFonts w:ascii="標楷體" w:hAnsi="標楷體" w:hint="eastAsia"/>
          <w:color w:val="000000" w:themeColor="text1"/>
          <w:sz w:val="24"/>
          <w:szCs w:val="24"/>
        </w:rPr>
        <w:t>中華民國</w:t>
      </w:r>
      <w:r w:rsidRPr="005F7795">
        <w:rPr>
          <w:rFonts w:ascii="標楷體" w:hAnsi="標楷體"/>
          <w:color w:val="000000" w:themeColor="text1"/>
          <w:sz w:val="24"/>
          <w:szCs w:val="24"/>
        </w:rPr>
        <w:t>100</w:t>
      </w:r>
      <w:r w:rsidRPr="005F7795">
        <w:rPr>
          <w:rFonts w:ascii="標楷體" w:hAnsi="標楷體" w:hint="eastAsia"/>
          <w:color w:val="000000" w:themeColor="text1"/>
          <w:sz w:val="24"/>
          <w:szCs w:val="24"/>
        </w:rPr>
        <w:t>年</w:t>
      </w:r>
      <w:r w:rsidRPr="005F7795">
        <w:rPr>
          <w:rFonts w:ascii="標楷體" w:hAnsi="標楷體"/>
          <w:color w:val="000000" w:themeColor="text1"/>
          <w:sz w:val="24"/>
          <w:szCs w:val="24"/>
        </w:rPr>
        <w:t>1</w:t>
      </w:r>
      <w:r w:rsidRPr="005F7795">
        <w:rPr>
          <w:rFonts w:ascii="標楷體" w:hAnsi="標楷體" w:hint="eastAsia"/>
          <w:color w:val="000000" w:themeColor="text1"/>
          <w:sz w:val="24"/>
          <w:szCs w:val="24"/>
        </w:rPr>
        <w:t>月</w:t>
      </w:r>
      <w:r w:rsidRPr="005F7795">
        <w:rPr>
          <w:rFonts w:ascii="標楷體" w:hAnsi="標楷體"/>
          <w:color w:val="000000" w:themeColor="text1"/>
          <w:sz w:val="24"/>
          <w:szCs w:val="24"/>
        </w:rPr>
        <w:t>27</w:t>
      </w:r>
      <w:r w:rsidRPr="005F7795">
        <w:rPr>
          <w:rFonts w:ascii="標楷體" w:hAnsi="標楷體" w:hint="eastAsia"/>
          <w:color w:val="000000" w:themeColor="text1"/>
          <w:sz w:val="24"/>
          <w:szCs w:val="24"/>
        </w:rPr>
        <w:t>日高市府四維社工字第</w:t>
      </w:r>
      <w:r w:rsidRPr="005F7795">
        <w:rPr>
          <w:rFonts w:ascii="標楷體" w:hAnsi="標楷體"/>
          <w:color w:val="000000" w:themeColor="text1"/>
          <w:sz w:val="24"/>
          <w:szCs w:val="24"/>
        </w:rPr>
        <w:t>1000009132</w:t>
      </w:r>
      <w:r w:rsidRPr="005F7795">
        <w:rPr>
          <w:rFonts w:ascii="標楷體" w:hAnsi="標楷體" w:hint="eastAsia"/>
          <w:color w:val="000000" w:themeColor="text1"/>
          <w:sz w:val="24"/>
          <w:szCs w:val="24"/>
        </w:rPr>
        <w:t>號令訂定</w:t>
      </w:r>
      <w:r w:rsidR="005F7795" w:rsidRPr="005F7795">
        <w:rPr>
          <w:rFonts w:ascii="標楷體" w:hAnsi="標楷體" w:hint="eastAsia"/>
          <w:color w:val="000000" w:themeColor="text1"/>
          <w:sz w:val="24"/>
          <w:szCs w:val="24"/>
        </w:rPr>
        <w:t>「高雄市政府處理違反兒童及少年性交易防制條例案件裁罰基準」</w:t>
      </w:r>
      <w:r w:rsidRPr="005F7795">
        <w:rPr>
          <w:rFonts w:ascii="標楷體" w:hAnsi="標楷體" w:hint="eastAsia"/>
          <w:color w:val="000000" w:themeColor="text1"/>
          <w:sz w:val="24"/>
          <w:szCs w:val="24"/>
        </w:rPr>
        <w:t>，並自即日生效。</w:t>
      </w:r>
    </w:p>
    <w:p w:rsidR="002B3F2F" w:rsidRPr="005F7795" w:rsidRDefault="002B3F2F" w:rsidP="005F7795">
      <w:pPr>
        <w:pStyle w:val="ac"/>
        <w:spacing w:line="360" w:lineRule="exact"/>
        <w:ind w:leftChars="177" w:left="425"/>
        <w:jc w:val="both"/>
        <w:rPr>
          <w:rFonts w:ascii="標楷體"/>
          <w:color w:val="000000" w:themeColor="text1"/>
          <w:sz w:val="24"/>
          <w:szCs w:val="24"/>
        </w:rPr>
      </w:pPr>
      <w:r w:rsidRPr="005F7795">
        <w:rPr>
          <w:rFonts w:ascii="標楷體" w:hAnsi="標楷體" w:hint="eastAsia"/>
          <w:color w:val="000000" w:themeColor="text1"/>
          <w:sz w:val="24"/>
          <w:szCs w:val="24"/>
        </w:rPr>
        <w:t>中華民國</w:t>
      </w:r>
      <w:r w:rsidRPr="005F7795">
        <w:rPr>
          <w:rFonts w:ascii="標楷體" w:hAnsi="標楷體"/>
          <w:color w:val="000000" w:themeColor="text1"/>
          <w:sz w:val="24"/>
          <w:szCs w:val="24"/>
        </w:rPr>
        <w:t>106</w:t>
      </w:r>
      <w:r w:rsidRPr="005F7795">
        <w:rPr>
          <w:rFonts w:ascii="標楷體" w:hAnsi="標楷體" w:hint="eastAsia"/>
          <w:color w:val="000000" w:themeColor="text1"/>
          <w:sz w:val="24"/>
          <w:szCs w:val="24"/>
        </w:rPr>
        <w:t>年</w:t>
      </w:r>
      <w:r w:rsidRPr="005F7795">
        <w:rPr>
          <w:rFonts w:ascii="標楷體" w:hAnsi="標楷體"/>
          <w:color w:val="000000" w:themeColor="text1"/>
          <w:sz w:val="24"/>
          <w:szCs w:val="24"/>
        </w:rPr>
        <w:t>7</w:t>
      </w:r>
      <w:r w:rsidRPr="005F7795">
        <w:rPr>
          <w:rFonts w:ascii="標楷體" w:hAnsi="標楷體" w:hint="eastAsia"/>
          <w:color w:val="000000" w:themeColor="text1"/>
          <w:sz w:val="24"/>
          <w:szCs w:val="24"/>
        </w:rPr>
        <w:t>月</w:t>
      </w:r>
      <w:r w:rsidRPr="005F7795">
        <w:rPr>
          <w:rFonts w:ascii="標楷體" w:hAnsi="標楷體"/>
          <w:color w:val="000000" w:themeColor="text1"/>
          <w:sz w:val="24"/>
          <w:szCs w:val="24"/>
        </w:rPr>
        <w:t>27</w:t>
      </w:r>
      <w:r w:rsidRPr="005F7795">
        <w:rPr>
          <w:rFonts w:ascii="標楷體" w:hAnsi="標楷體" w:hint="eastAsia"/>
          <w:color w:val="000000" w:themeColor="text1"/>
          <w:sz w:val="24"/>
          <w:szCs w:val="24"/>
        </w:rPr>
        <w:t>日高市府社工字第</w:t>
      </w:r>
      <w:r w:rsidRPr="005F7795">
        <w:rPr>
          <w:rFonts w:ascii="標楷體" w:hAnsi="標楷體"/>
          <w:color w:val="000000" w:themeColor="text1"/>
          <w:sz w:val="24"/>
          <w:szCs w:val="24"/>
        </w:rPr>
        <w:t>10636326200</w:t>
      </w:r>
      <w:r w:rsidRPr="005F7795">
        <w:rPr>
          <w:rFonts w:ascii="標楷體" w:hAnsi="標楷體" w:hint="eastAsia"/>
          <w:color w:val="000000" w:themeColor="text1"/>
          <w:sz w:val="24"/>
          <w:szCs w:val="24"/>
        </w:rPr>
        <w:t>號令修正</w:t>
      </w:r>
      <w:r w:rsidR="005F7795" w:rsidRPr="005F7795">
        <w:rPr>
          <w:rFonts w:ascii="標楷體" w:hAnsi="標楷體" w:hint="eastAsia"/>
          <w:color w:val="000000" w:themeColor="text1"/>
          <w:sz w:val="24"/>
          <w:szCs w:val="24"/>
        </w:rPr>
        <w:t>「高雄市政府處理違反兒童及少年性交易防制條例案件裁罰基準」名稱為「高雄市政府社會局處理</w:t>
      </w:r>
      <w:r w:rsidR="005F7795" w:rsidRPr="005F7795">
        <w:rPr>
          <w:rFonts w:ascii="標楷體" w:hAnsi="標楷體" w:cs="Arial" w:hint="eastAsia"/>
          <w:color w:val="000000" w:themeColor="text1"/>
          <w:sz w:val="24"/>
          <w:szCs w:val="24"/>
        </w:rPr>
        <w:t>兒童及少年性剝削防制條例</w:t>
      </w:r>
      <w:r w:rsidR="005F7795" w:rsidRPr="005F7795">
        <w:rPr>
          <w:rFonts w:ascii="標楷體" w:hAnsi="標楷體" w:hint="eastAsia"/>
          <w:color w:val="000000" w:themeColor="text1"/>
          <w:sz w:val="24"/>
          <w:szCs w:val="24"/>
        </w:rPr>
        <w:t>案件裁罰基準」及全文，</w:t>
      </w:r>
      <w:r w:rsidRPr="005F7795">
        <w:rPr>
          <w:rFonts w:ascii="標楷體" w:hAnsi="標楷體" w:hint="eastAsia"/>
          <w:color w:val="000000" w:themeColor="text1"/>
          <w:sz w:val="24"/>
          <w:szCs w:val="24"/>
        </w:rPr>
        <w:t>並自即日生效。</w:t>
      </w:r>
    </w:p>
    <w:p w:rsidR="002B3F2F" w:rsidRPr="005F7795" w:rsidRDefault="002B3F2F" w:rsidP="005F7795">
      <w:pPr>
        <w:pStyle w:val="ac"/>
        <w:spacing w:afterLines="50" w:line="360" w:lineRule="exact"/>
        <w:ind w:leftChars="177" w:left="425"/>
        <w:jc w:val="both"/>
        <w:rPr>
          <w:rFonts w:ascii="標楷體"/>
          <w:color w:val="000000" w:themeColor="text1"/>
          <w:sz w:val="24"/>
          <w:szCs w:val="24"/>
        </w:rPr>
      </w:pPr>
      <w:r w:rsidRPr="005F7795">
        <w:rPr>
          <w:rFonts w:ascii="標楷體" w:hAnsi="標楷體" w:hint="eastAsia"/>
          <w:color w:val="000000" w:themeColor="text1"/>
          <w:sz w:val="24"/>
          <w:szCs w:val="24"/>
        </w:rPr>
        <w:t>中華民國</w:t>
      </w:r>
      <w:r w:rsidRPr="005F7795">
        <w:rPr>
          <w:rFonts w:ascii="標楷體" w:hAnsi="標楷體"/>
          <w:color w:val="000000" w:themeColor="text1"/>
          <w:sz w:val="24"/>
          <w:szCs w:val="24"/>
        </w:rPr>
        <w:t>107</w:t>
      </w:r>
      <w:r w:rsidRPr="005F7795">
        <w:rPr>
          <w:rFonts w:ascii="標楷體" w:hAnsi="標楷體" w:hint="eastAsia"/>
          <w:color w:val="000000" w:themeColor="text1"/>
          <w:sz w:val="24"/>
          <w:szCs w:val="24"/>
        </w:rPr>
        <w:t>年</w:t>
      </w:r>
      <w:r w:rsidRPr="005F7795">
        <w:rPr>
          <w:rFonts w:ascii="標楷體" w:hAnsi="標楷體"/>
          <w:color w:val="000000" w:themeColor="text1"/>
          <w:sz w:val="24"/>
          <w:szCs w:val="24"/>
        </w:rPr>
        <w:t>7</w:t>
      </w:r>
      <w:r w:rsidRPr="005F7795">
        <w:rPr>
          <w:rFonts w:ascii="標楷體" w:hAnsi="標楷體" w:hint="eastAsia"/>
          <w:color w:val="000000" w:themeColor="text1"/>
          <w:sz w:val="24"/>
          <w:szCs w:val="24"/>
        </w:rPr>
        <w:t>月</w:t>
      </w:r>
      <w:r w:rsidRPr="005F7795">
        <w:rPr>
          <w:rFonts w:ascii="標楷體" w:hAnsi="標楷體"/>
          <w:color w:val="000000" w:themeColor="text1"/>
          <w:sz w:val="24"/>
          <w:szCs w:val="24"/>
        </w:rPr>
        <w:t>2</w:t>
      </w:r>
      <w:r w:rsidRPr="005F7795">
        <w:rPr>
          <w:rFonts w:ascii="標楷體" w:hAnsi="標楷體" w:hint="eastAsia"/>
          <w:color w:val="000000" w:themeColor="text1"/>
          <w:sz w:val="24"/>
          <w:szCs w:val="24"/>
        </w:rPr>
        <w:t>日高市府社工字第</w:t>
      </w:r>
      <w:r w:rsidRPr="005F7795">
        <w:rPr>
          <w:rFonts w:ascii="標楷體" w:hAnsi="標楷體"/>
          <w:color w:val="000000" w:themeColor="text1"/>
          <w:sz w:val="24"/>
          <w:szCs w:val="24"/>
        </w:rPr>
        <w:t>10735478000</w:t>
      </w:r>
      <w:r w:rsidRPr="005F7795">
        <w:rPr>
          <w:rFonts w:ascii="標楷體" w:hAnsi="標楷體" w:hint="eastAsia"/>
          <w:color w:val="000000" w:themeColor="text1"/>
          <w:sz w:val="24"/>
          <w:szCs w:val="24"/>
        </w:rPr>
        <w:t>號令修正</w:t>
      </w:r>
      <w:r w:rsidR="005F7795" w:rsidRPr="005F7795">
        <w:rPr>
          <w:rFonts w:ascii="標楷體" w:hAnsi="標楷體" w:hint="eastAsia"/>
          <w:color w:val="000000" w:themeColor="text1"/>
          <w:sz w:val="24"/>
          <w:szCs w:val="24"/>
        </w:rPr>
        <w:t>第</w:t>
      </w:r>
      <w:r w:rsidR="005F7795" w:rsidRPr="005F7795">
        <w:rPr>
          <w:rFonts w:ascii="標楷體" w:hAnsi="標楷體"/>
          <w:color w:val="000000" w:themeColor="text1"/>
          <w:sz w:val="24"/>
          <w:szCs w:val="24"/>
        </w:rPr>
        <w:t>2</w:t>
      </w:r>
      <w:r w:rsidR="005F7795" w:rsidRPr="005F7795">
        <w:rPr>
          <w:rFonts w:ascii="標楷體" w:hAnsi="標楷體" w:hint="eastAsia"/>
          <w:color w:val="000000" w:themeColor="text1"/>
          <w:sz w:val="24"/>
          <w:szCs w:val="24"/>
        </w:rPr>
        <w:t>點附表</w:t>
      </w:r>
      <w:r w:rsidRPr="005F7795">
        <w:rPr>
          <w:rFonts w:ascii="標楷體" w:hAnsi="標楷體" w:hint="eastAsia"/>
          <w:color w:val="000000" w:themeColor="text1"/>
          <w:sz w:val="24"/>
          <w:szCs w:val="24"/>
        </w:rPr>
        <w:t>，並自即日生效。</w:t>
      </w:r>
    </w:p>
    <w:p w:rsidR="005F7795" w:rsidRPr="005F7795" w:rsidRDefault="002B3F2F" w:rsidP="005F7795">
      <w:pPr>
        <w:snapToGrid w:val="0"/>
        <w:spacing w:line="500" w:lineRule="exact"/>
        <w:ind w:left="640" w:hangingChars="200" w:hanging="640"/>
        <w:rPr>
          <w:rFonts w:ascii="標楷體" w:eastAsia="標楷體" w:hAnsi="標楷體"/>
          <w:sz w:val="32"/>
          <w:szCs w:val="32"/>
        </w:rPr>
      </w:pPr>
      <w:r w:rsidRPr="00F857D9">
        <w:rPr>
          <w:rFonts w:ascii="標楷體" w:eastAsia="標楷體" w:hAnsi="標楷體" w:hint="eastAsia"/>
          <w:sz w:val="32"/>
          <w:szCs w:val="32"/>
        </w:rPr>
        <w:t>一、</w:t>
      </w:r>
      <w:r w:rsidR="005F7795" w:rsidRPr="005F7795">
        <w:rPr>
          <w:rFonts w:ascii="標楷體" w:eastAsia="標楷體" w:hAnsi="標楷體" w:hint="eastAsia"/>
          <w:sz w:val="32"/>
          <w:szCs w:val="32"/>
        </w:rPr>
        <w:t>高雄市政府社會局（以下簡稱本局）為處理違反兒童及少年性剝削防制條例案件之裁罰，特訂定本基準。</w:t>
      </w:r>
    </w:p>
    <w:p w:rsidR="005F7795" w:rsidRPr="005F7795" w:rsidRDefault="002B3F2F" w:rsidP="005F7795">
      <w:pPr>
        <w:snapToGrid w:val="0"/>
        <w:spacing w:line="500" w:lineRule="exact"/>
        <w:ind w:left="640" w:hangingChars="200" w:hanging="640"/>
        <w:rPr>
          <w:rFonts w:ascii="標楷體" w:eastAsia="標楷體" w:hAnsi="標楷體"/>
          <w:sz w:val="32"/>
          <w:szCs w:val="32"/>
        </w:rPr>
      </w:pPr>
      <w:r w:rsidRPr="00F857D9">
        <w:rPr>
          <w:rFonts w:ascii="標楷體" w:eastAsia="標楷體" w:hAnsi="標楷體" w:hint="eastAsia"/>
          <w:sz w:val="32"/>
          <w:szCs w:val="32"/>
        </w:rPr>
        <w:t>二、</w:t>
      </w:r>
      <w:r w:rsidR="005F7795" w:rsidRPr="005F7795">
        <w:rPr>
          <w:rFonts w:ascii="標楷體" w:eastAsia="標楷體" w:hAnsi="標楷體" w:hint="eastAsia"/>
          <w:sz w:val="32"/>
          <w:szCs w:val="32"/>
        </w:rPr>
        <w:t>本局處理違反兒童及少年性剝削防制條例之案件，其裁罰基準如附表。</w:t>
      </w:r>
    </w:p>
    <w:p w:rsidR="005F7795" w:rsidRPr="00F857D9" w:rsidRDefault="005F7795" w:rsidP="005F7795">
      <w:pPr>
        <w:snapToGrid w:val="0"/>
        <w:spacing w:line="500" w:lineRule="exact"/>
        <w:ind w:left="640" w:hangingChars="200" w:hanging="640"/>
        <w:rPr>
          <w:rFonts w:ascii="標楷體" w:eastAsia="標楷體" w:hAnsi="標楷體"/>
          <w:sz w:val="28"/>
        </w:rPr>
      </w:pPr>
      <w:r>
        <w:rPr>
          <w:rFonts w:ascii="標楷體" w:eastAsia="標楷體" w:hAnsi="標楷體" w:hint="eastAsia"/>
          <w:sz w:val="32"/>
          <w:szCs w:val="32"/>
        </w:rPr>
        <w:t xml:space="preserve">　　</w:t>
      </w:r>
      <w:r w:rsidRPr="005F7795">
        <w:rPr>
          <w:rFonts w:ascii="標楷體" w:eastAsia="標楷體" w:hAnsi="標楷體" w:hint="eastAsia"/>
          <w:sz w:val="32"/>
          <w:szCs w:val="32"/>
        </w:rPr>
        <w:t>違規案件依本基準裁罰如有顯失衡平之情事，得斟酌個案情形，並敘明理由，依行政罰法規定，酌予加重、減輕或免除處罰。</w:t>
      </w:r>
    </w:p>
    <w:p w:rsidR="005F7795" w:rsidRPr="00F857D9" w:rsidRDefault="005F7795" w:rsidP="005F7795">
      <w:pPr>
        <w:spacing w:line="200" w:lineRule="atLeast"/>
        <w:rPr>
          <w:rFonts w:ascii="標楷體" w:eastAsia="標楷體" w:hAnsi="標楷體"/>
          <w:sz w:val="28"/>
        </w:rPr>
        <w:sectPr w:rsidR="005F7795" w:rsidRPr="00F857D9" w:rsidSect="00EF2847">
          <w:footerReference w:type="default" r:id="rId7"/>
          <w:pgSz w:w="11907" w:h="16840" w:code="9"/>
          <w:pgMar w:top="1440" w:right="1440" w:bottom="1440" w:left="1440" w:header="851" w:footer="992" w:gutter="0"/>
          <w:cols w:space="425"/>
          <w:docGrid w:type="lines" w:linePitch="360"/>
        </w:sectPr>
      </w:pPr>
    </w:p>
    <w:p w:rsidR="002D575F" w:rsidRPr="003257E8" w:rsidRDefault="002D575F" w:rsidP="002E04C2">
      <w:pPr>
        <w:adjustRightInd w:val="0"/>
        <w:snapToGrid w:val="0"/>
        <w:spacing w:line="360" w:lineRule="exact"/>
        <w:ind w:firstLineChars="100" w:firstLine="240"/>
        <w:rPr>
          <w:rFonts w:ascii="標楷體" w:eastAsia="標楷體" w:hAnsi="標楷體" w:cs="新細明體"/>
          <w:b/>
          <w:szCs w:val="24"/>
        </w:rPr>
      </w:pPr>
      <w:r w:rsidRPr="003257E8">
        <w:rPr>
          <w:rFonts w:ascii="標楷體" w:eastAsia="標楷體" w:hAnsi="標楷體" w:hint="eastAsia"/>
          <w:b/>
          <w:color w:val="000000"/>
          <w:szCs w:val="24"/>
        </w:rPr>
        <w:lastRenderedPageBreak/>
        <w:t>附表：</w:t>
      </w:r>
      <w:r w:rsidRPr="003257E8">
        <w:rPr>
          <w:rFonts w:ascii="標楷體" w:eastAsia="標楷體" w:hAnsi="標楷體" w:cs="新細明體" w:hint="eastAsia"/>
          <w:b/>
          <w:szCs w:val="24"/>
        </w:rPr>
        <w:t>高雄市政府社會局處理違反兒童及少年性剝削防制條例案件裁罰基準表</w:t>
      </w:r>
    </w:p>
    <w:tbl>
      <w:tblPr>
        <w:tblW w:w="9753" w:type="dxa"/>
        <w:jc w:val="center"/>
        <w:tblInd w:w="2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tblPr>
      <w:tblGrid>
        <w:gridCol w:w="377"/>
        <w:gridCol w:w="1535"/>
        <w:gridCol w:w="1047"/>
        <w:gridCol w:w="1603"/>
        <w:gridCol w:w="1637"/>
        <w:gridCol w:w="3554"/>
      </w:tblGrid>
      <w:tr w:rsidR="00815A8F" w:rsidRPr="00967C88" w:rsidTr="006C3FDB">
        <w:trPr>
          <w:tblHeader/>
          <w:jc w:val="center"/>
        </w:trPr>
        <w:tc>
          <w:tcPr>
            <w:tcW w:w="193" w:type="pct"/>
            <w:tcBorders>
              <w:top w:val="single" w:sz="18" w:space="0" w:color="auto"/>
              <w:left w:val="single" w:sz="18" w:space="0" w:color="auto"/>
              <w:bottom w:val="double" w:sz="4"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項次</w:t>
            </w:r>
          </w:p>
        </w:tc>
        <w:tc>
          <w:tcPr>
            <w:tcW w:w="787" w:type="pct"/>
            <w:tcBorders>
              <w:top w:val="single" w:sz="18" w:space="0" w:color="auto"/>
              <w:bottom w:val="double" w:sz="4"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違法事實</w:t>
            </w:r>
          </w:p>
        </w:tc>
        <w:tc>
          <w:tcPr>
            <w:tcW w:w="537" w:type="pct"/>
            <w:tcBorders>
              <w:top w:val="single" w:sz="18" w:space="0" w:color="auto"/>
              <w:bottom w:val="double" w:sz="4"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裁罰依據</w:t>
            </w:r>
          </w:p>
        </w:tc>
        <w:tc>
          <w:tcPr>
            <w:tcW w:w="822" w:type="pct"/>
            <w:tcBorders>
              <w:top w:val="single" w:sz="18" w:space="0" w:color="auto"/>
              <w:bottom w:val="double" w:sz="4"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裁罰內容</w:t>
            </w:r>
          </w:p>
        </w:tc>
        <w:tc>
          <w:tcPr>
            <w:tcW w:w="839" w:type="pct"/>
            <w:tcBorders>
              <w:top w:val="single" w:sz="18" w:space="0" w:color="auto"/>
              <w:bottom w:val="double" w:sz="4"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裁罰對象</w:t>
            </w:r>
          </w:p>
        </w:tc>
        <w:tc>
          <w:tcPr>
            <w:tcW w:w="1822" w:type="pct"/>
            <w:tcBorders>
              <w:top w:val="single" w:sz="18" w:space="0" w:color="auto"/>
              <w:bottom w:val="double" w:sz="4" w:space="0" w:color="auto"/>
              <w:righ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裁罰基準</w:t>
            </w:r>
          </w:p>
        </w:tc>
      </w:tr>
      <w:tr w:rsidR="00815A8F" w:rsidRPr="00A50435" w:rsidTr="006C3FDB">
        <w:trPr>
          <w:trHeight w:val="38"/>
          <w:jc w:val="center"/>
        </w:trPr>
        <w:tc>
          <w:tcPr>
            <w:tcW w:w="193" w:type="pct"/>
            <w:tcBorders>
              <w:lef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一</w:t>
            </w:r>
          </w:p>
        </w:tc>
        <w:tc>
          <w:tcPr>
            <w:tcW w:w="787"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無正當理由持有兒童或少年為性交、猥褻行為之圖畫、照片、影片、影帶、光碟、電子訊號或其他物品，</w:t>
            </w:r>
            <w:r w:rsidRPr="00A50435">
              <w:rPr>
                <w:rFonts w:ascii="標楷體" w:eastAsia="標楷體" w:hAnsi="標楷體" w:cs="標楷體" w:hint="eastAsia"/>
                <w:kern w:val="0"/>
              </w:rPr>
              <w:t>第一次被查獲</w:t>
            </w:r>
            <w:r w:rsidRPr="00A50435">
              <w:rPr>
                <w:rFonts w:ascii="標楷體" w:eastAsia="標楷體" w:hAnsi="標楷體" w:hint="eastAsia"/>
              </w:rPr>
              <w:t>。</w:t>
            </w:r>
          </w:p>
        </w:tc>
        <w:tc>
          <w:tcPr>
            <w:tcW w:w="537"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hint="eastAsia"/>
                <w:color w:val="000000"/>
              </w:rPr>
              <w:t>第三十九條第一項</w:t>
            </w:r>
          </w:p>
        </w:tc>
        <w:tc>
          <w:tcPr>
            <w:tcW w:w="822"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處新臺幣一萬元以上十萬元以下罰鍰，並得令其接受二小時以上十小時以下之輔導教育，其物品不問屬於持有人與否，沒入之。</w:t>
            </w:r>
          </w:p>
        </w:tc>
        <w:tc>
          <w:tcPr>
            <w:tcW w:w="839"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hint="eastAsia"/>
                <w:color w:val="000000"/>
              </w:rPr>
              <w:t>行為人</w:t>
            </w:r>
          </w:p>
        </w:tc>
        <w:tc>
          <w:tcPr>
            <w:tcW w:w="1822" w:type="pct"/>
            <w:tcBorders>
              <w:right w:val="single" w:sz="18" w:space="0" w:color="auto"/>
            </w:tcBorders>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除沒入兒童或少年為性交、猥褻行為之圖畫、照片、影片、影帶、光碟、電子訊號或其他物品外，</w:t>
            </w:r>
            <w:r w:rsidRPr="00A50435">
              <w:rPr>
                <w:rFonts w:ascii="標楷體" w:eastAsia="標楷體" w:hAnsi="標楷體" w:hint="eastAsia"/>
                <w:color w:val="000000"/>
              </w:rPr>
              <w:t>處以下列裁罰：</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一、持有</w:t>
            </w:r>
            <w:r w:rsidRPr="00A50435">
              <w:rPr>
                <w:rFonts w:ascii="標楷體" w:eastAsia="標楷體" w:hAnsi="標楷體" w:cs="標楷體" w:hint="eastAsia"/>
                <w:color w:val="000000"/>
                <w:kern w:val="0"/>
              </w:rPr>
              <w:t>兒童或少年為猥褻行為之物品者，</w:t>
            </w:r>
            <w:r w:rsidRPr="00A50435">
              <w:rPr>
                <w:rFonts w:ascii="標楷體" w:eastAsia="標楷體" w:hAnsi="標楷體" w:hint="eastAsia"/>
                <w:color w:val="000000"/>
              </w:rPr>
              <w:t>處新臺幣一萬元罰鍰，並得命其接受二小時以上五小時以下之</w:t>
            </w:r>
            <w:r w:rsidRPr="00A50435">
              <w:rPr>
                <w:rFonts w:ascii="標楷體" w:eastAsia="標楷體" w:hAnsi="標楷體" w:cs="標楷體" w:hint="eastAsia"/>
                <w:color w:val="000000"/>
                <w:kern w:val="0"/>
              </w:rPr>
              <w:t>輔導教育</w:t>
            </w:r>
            <w:r w:rsidRPr="00A50435">
              <w:rPr>
                <w:rFonts w:ascii="標楷體" w:eastAsia="標楷體" w:hAnsi="標楷體" w:hint="eastAsia"/>
                <w:color w:val="000000"/>
              </w:rPr>
              <w:t>。</w:t>
            </w:r>
          </w:p>
          <w:p w:rsidR="00815A8F" w:rsidRPr="00A50435" w:rsidRDefault="00815A8F" w:rsidP="006C3FDB">
            <w:pPr>
              <w:snapToGrid w:val="0"/>
              <w:spacing w:line="360" w:lineRule="exact"/>
              <w:ind w:left="480" w:hangingChars="200" w:hanging="480"/>
              <w:rPr>
                <w:rFonts w:ascii="標楷體" w:eastAsia="標楷體" w:hAnsi="標楷體"/>
                <w:color w:val="000000"/>
              </w:rPr>
            </w:pPr>
            <w:r w:rsidRPr="00A50435">
              <w:rPr>
                <w:rFonts w:ascii="標楷體" w:eastAsia="標楷體" w:hAnsi="標楷體" w:hint="eastAsia"/>
                <w:color w:val="000000"/>
              </w:rPr>
              <w:t>二、持有</w:t>
            </w:r>
            <w:r w:rsidRPr="00A50435">
              <w:rPr>
                <w:rFonts w:ascii="標楷體" w:eastAsia="標楷體" w:hAnsi="標楷體" w:cs="標楷體" w:hint="eastAsia"/>
                <w:color w:val="000000"/>
                <w:kern w:val="0"/>
              </w:rPr>
              <w:t>兒童或少年為性交行為之物品者，</w:t>
            </w:r>
            <w:r w:rsidRPr="00A50435">
              <w:rPr>
                <w:rFonts w:ascii="標楷體" w:eastAsia="標楷體" w:hAnsi="標楷體" w:hint="eastAsia"/>
                <w:color w:val="000000"/>
              </w:rPr>
              <w:t>處新臺幣三萬元罰鍰，並得命其接受六小時以上十小時以下之</w:t>
            </w:r>
            <w:r w:rsidRPr="00A50435">
              <w:rPr>
                <w:rFonts w:ascii="標楷體" w:eastAsia="標楷體" w:hAnsi="標楷體" w:cs="標楷體" w:hint="eastAsia"/>
                <w:color w:val="000000"/>
                <w:kern w:val="0"/>
              </w:rPr>
              <w:t>輔導教育</w:t>
            </w:r>
            <w:r w:rsidRPr="00A50435">
              <w:rPr>
                <w:rFonts w:ascii="標楷體" w:eastAsia="標楷體" w:hAnsi="標楷體" w:hint="eastAsia"/>
                <w:color w:val="000000"/>
              </w:rPr>
              <w:t>。</w:t>
            </w:r>
          </w:p>
        </w:tc>
      </w:tr>
      <w:tr w:rsidR="00815A8F" w:rsidRPr="00A50435" w:rsidTr="006C3FDB">
        <w:trPr>
          <w:trHeight w:val="38"/>
          <w:jc w:val="center"/>
        </w:trPr>
        <w:tc>
          <w:tcPr>
            <w:tcW w:w="193" w:type="pct"/>
            <w:tcBorders>
              <w:lef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二</w:t>
            </w:r>
          </w:p>
        </w:tc>
        <w:tc>
          <w:tcPr>
            <w:tcW w:w="787" w:type="pct"/>
          </w:tcPr>
          <w:p w:rsidR="00815A8F" w:rsidRPr="00A50435" w:rsidRDefault="00815A8F" w:rsidP="006C3FDB">
            <w:pPr>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觀覽兒童或少年為性交、猥褻之行為而支付對價。</w:t>
            </w:r>
          </w:p>
        </w:tc>
        <w:tc>
          <w:tcPr>
            <w:tcW w:w="537"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hint="eastAsia"/>
                <w:color w:val="000000"/>
              </w:rPr>
              <w:t>第四十四條</w:t>
            </w:r>
          </w:p>
        </w:tc>
        <w:tc>
          <w:tcPr>
            <w:tcW w:w="822"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處新臺幣一萬元以上十萬元以下罰鍰</w:t>
            </w:r>
            <w:r w:rsidRPr="00815A8F">
              <w:rPr>
                <w:rFonts w:ascii="標楷體" w:eastAsia="標楷體" w:hAnsi="標楷體" w:cs="標楷體" w:hint="eastAsia"/>
                <w:color w:val="000000"/>
                <w:kern w:val="0"/>
              </w:rPr>
              <w:t>，並得令其接受二小時以上十小時以下之輔導教育。</w:t>
            </w:r>
          </w:p>
        </w:tc>
        <w:tc>
          <w:tcPr>
            <w:tcW w:w="839"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hint="eastAsia"/>
                <w:color w:val="000000"/>
              </w:rPr>
              <w:t>行為人</w:t>
            </w:r>
          </w:p>
        </w:tc>
        <w:tc>
          <w:tcPr>
            <w:tcW w:w="1822" w:type="pct"/>
            <w:tcBorders>
              <w:right w:val="single" w:sz="18" w:space="0" w:color="auto"/>
            </w:tcBorders>
          </w:tcPr>
          <w:p w:rsidR="00815A8F" w:rsidRPr="00A50435" w:rsidRDefault="00815A8F" w:rsidP="006C3FDB">
            <w:pPr>
              <w:snapToGrid w:val="0"/>
              <w:spacing w:line="360" w:lineRule="exact"/>
              <w:ind w:left="2"/>
              <w:jc w:val="both"/>
              <w:rPr>
                <w:rFonts w:ascii="標楷體" w:eastAsia="標楷體" w:hAnsi="標楷體"/>
                <w:color w:val="000000"/>
              </w:rPr>
            </w:pPr>
            <w:r>
              <w:rPr>
                <w:rFonts w:ascii="標楷體" w:eastAsia="標楷體" w:hAnsi="標楷體" w:hint="eastAsia"/>
                <w:color w:val="000000"/>
              </w:rPr>
              <w:t>處以下列</w:t>
            </w:r>
            <w:r w:rsidRPr="00815A8F">
              <w:rPr>
                <w:rFonts w:ascii="標楷體" w:eastAsia="標楷體" w:hAnsi="標楷體" w:hint="eastAsia"/>
                <w:color w:val="000000"/>
              </w:rPr>
              <w:t>裁罰，另關於本項次之輔導教育之對象、方式、內容及其他應遵行事項準用兒童及少年性剝削行為人輔導教育辦法</w:t>
            </w:r>
            <w:r w:rsidRPr="00A50435">
              <w:rPr>
                <w:rFonts w:ascii="標楷體" w:eastAsia="標楷體" w:hAnsi="標楷體" w:hint="eastAsia"/>
                <w:color w:val="000000"/>
              </w:rPr>
              <w:t>：</w:t>
            </w:r>
          </w:p>
          <w:p w:rsidR="00815A8F" w:rsidRPr="00815A8F"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一、第一次違規處新臺幣一萬元罰鍰</w:t>
            </w:r>
            <w:r w:rsidRPr="00815A8F">
              <w:rPr>
                <w:rFonts w:ascii="標楷體" w:eastAsia="標楷體" w:hAnsi="標楷體" w:hint="eastAsia"/>
                <w:color w:val="000000"/>
              </w:rPr>
              <w:t>，並得命其接受二小時以上四小時以下之輔導教育。</w:t>
            </w:r>
          </w:p>
          <w:p w:rsidR="00815A8F" w:rsidRPr="00815A8F" w:rsidRDefault="00815A8F" w:rsidP="006C3FDB">
            <w:pPr>
              <w:snapToGrid w:val="0"/>
              <w:spacing w:line="360" w:lineRule="exact"/>
              <w:ind w:left="480" w:hangingChars="200" w:hanging="480"/>
              <w:jc w:val="both"/>
              <w:rPr>
                <w:rFonts w:ascii="標楷體" w:eastAsia="標楷體" w:hAnsi="標楷體"/>
                <w:color w:val="000000"/>
              </w:rPr>
            </w:pPr>
            <w:r w:rsidRPr="00815A8F">
              <w:rPr>
                <w:rFonts w:ascii="標楷體" w:eastAsia="標楷體" w:hAnsi="標楷體" w:hint="eastAsia"/>
                <w:color w:val="000000"/>
              </w:rPr>
              <w:t>二、第二次違規處新臺幣五萬元罰鍰，並得命其接受四小時以上六小時以下之輔導教育。</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815A8F">
              <w:rPr>
                <w:rFonts w:ascii="標楷體" w:eastAsia="標楷體" w:hAnsi="標楷體" w:hint="eastAsia"/>
                <w:color w:val="000000"/>
              </w:rPr>
              <w:t>三、第三次以上或違規情節重大者處新臺幣十萬元罰鍰，並得命其接受六小時以上十小時以下之輔導教育。</w:t>
            </w:r>
          </w:p>
        </w:tc>
      </w:tr>
      <w:tr w:rsidR="00815A8F" w:rsidRPr="00A50435" w:rsidTr="006C3FDB">
        <w:trPr>
          <w:trHeight w:val="38"/>
          <w:jc w:val="center"/>
        </w:trPr>
        <w:tc>
          <w:tcPr>
            <w:tcW w:w="193" w:type="pct"/>
            <w:tcBorders>
              <w:lef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三</w:t>
            </w:r>
          </w:p>
        </w:tc>
        <w:tc>
          <w:tcPr>
            <w:tcW w:w="787" w:type="pct"/>
          </w:tcPr>
          <w:p w:rsidR="00815A8F" w:rsidRPr="00A50435" w:rsidRDefault="00815A8F" w:rsidP="006C3FDB">
            <w:pPr>
              <w:spacing w:line="360" w:lineRule="exact"/>
              <w:jc w:val="both"/>
              <w:rPr>
                <w:rFonts w:ascii="標楷體" w:eastAsia="標楷體" w:hAnsi="標楷體" w:cs="標楷體"/>
                <w:color w:val="000000"/>
                <w:kern w:val="0"/>
              </w:rPr>
            </w:pPr>
            <w:r w:rsidRPr="00A50435">
              <w:rPr>
                <w:rFonts w:ascii="標楷體" w:eastAsia="標楷體" w:hAnsi="標楷體" w:cs="標楷體" w:hint="eastAsia"/>
                <w:color w:val="000000"/>
                <w:kern w:val="0"/>
              </w:rPr>
              <w:t>利用兒童或少年從事坐檯陪酒或涉及色情之伴遊、伴唱、伴舞等侍應工作。</w:t>
            </w:r>
          </w:p>
        </w:tc>
        <w:tc>
          <w:tcPr>
            <w:tcW w:w="537"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hint="eastAsia"/>
                <w:color w:val="000000"/>
              </w:rPr>
              <w:t>第四十五條</w:t>
            </w:r>
          </w:p>
        </w:tc>
        <w:tc>
          <w:tcPr>
            <w:tcW w:w="822"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處新臺幣六萬元以上三十萬元以下罰鍰，並命其限期改善；屆期未改善者，移請目的事業主管機關命其停業一個月以上一年以下。</w:t>
            </w:r>
          </w:p>
        </w:tc>
        <w:tc>
          <w:tcPr>
            <w:tcW w:w="839"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hint="eastAsia"/>
                <w:color w:val="000000"/>
              </w:rPr>
              <w:t>行為人</w:t>
            </w:r>
          </w:p>
        </w:tc>
        <w:tc>
          <w:tcPr>
            <w:tcW w:w="1822" w:type="pct"/>
            <w:tcBorders>
              <w:right w:val="single" w:sz="18" w:space="0" w:color="auto"/>
            </w:tcBorders>
          </w:tcPr>
          <w:p w:rsidR="00815A8F" w:rsidRPr="00A50435" w:rsidRDefault="00815A8F" w:rsidP="006C3FDB">
            <w:pPr>
              <w:snapToGrid w:val="0"/>
              <w:spacing w:line="360" w:lineRule="exact"/>
              <w:ind w:left="2"/>
              <w:jc w:val="both"/>
              <w:rPr>
                <w:rFonts w:ascii="標楷體" w:eastAsia="標楷體" w:hAnsi="標楷體"/>
                <w:color w:val="000000"/>
              </w:rPr>
            </w:pPr>
            <w:r w:rsidRPr="00A50435">
              <w:rPr>
                <w:rFonts w:ascii="標楷體" w:eastAsia="標楷體" w:hAnsi="標楷體" w:hint="eastAsia"/>
                <w:color w:val="000000"/>
              </w:rPr>
              <w:t>處以下列罰鍰，並命其限期改善；屆期未改善者，</w:t>
            </w:r>
            <w:r w:rsidRPr="00A50435">
              <w:rPr>
                <w:rFonts w:ascii="標楷體" w:eastAsia="標楷體" w:hAnsi="標楷體" w:cs="標楷體" w:hint="eastAsia"/>
                <w:color w:val="000000"/>
                <w:kern w:val="0"/>
              </w:rPr>
              <w:t>移請目的事業主管機關命其停業一個月以上一年以下：</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一、第一次</w:t>
            </w:r>
            <w:r w:rsidRPr="00A50435">
              <w:rPr>
                <w:rFonts w:ascii="標楷體" w:eastAsia="標楷體" w:hAnsi="標楷體" w:hint="eastAsia"/>
                <w:color w:val="000000"/>
                <w:spacing w:val="-20"/>
              </w:rPr>
              <w:t>違規</w:t>
            </w:r>
            <w:r w:rsidRPr="00A50435">
              <w:rPr>
                <w:rFonts w:ascii="標楷體" w:eastAsia="標楷體" w:hAnsi="標楷體" w:hint="eastAsia"/>
                <w:color w:val="000000"/>
              </w:rPr>
              <w:t>處新臺幣六萬元罰鍰。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二、第二次</w:t>
            </w:r>
            <w:r w:rsidRPr="00A50435">
              <w:rPr>
                <w:rFonts w:ascii="標楷體" w:eastAsia="標楷體" w:hAnsi="標楷體" w:hint="eastAsia"/>
                <w:color w:val="000000"/>
                <w:spacing w:val="-20"/>
              </w:rPr>
              <w:t>違規</w:t>
            </w:r>
            <w:r w:rsidRPr="00A50435">
              <w:rPr>
                <w:rFonts w:ascii="標楷體" w:eastAsia="標楷體" w:hAnsi="標楷體" w:hint="eastAsia"/>
                <w:color w:val="000000"/>
              </w:rPr>
              <w:t>處新臺幣十五萬元罰鍰。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三、第三次以上或違規情節重大者處新臺幣三十萬元罰鍰。</w:t>
            </w:r>
          </w:p>
        </w:tc>
      </w:tr>
      <w:tr w:rsidR="00815A8F" w:rsidRPr="00A50435" w:rsidTr="006C3FDB">
        <w:trPr>
          <w:trHeight w:val="38"/>
          <w:jc w:val="center"/>
        </w:trPr>
        <w:tc>
          <w:tcPr>
            <w:tcW w:w="193" w:type="pct"/>
            <w:tcBorders>
              <w:lef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四</w:t>
            </w:r>
          </w:p>
        </w:tc>
        <w:tc>
          <w:tcPr>
            <w:tcW w:w="787" w:type="pct"/>
          </w:tcPr>
          <w:p w:rsidR="00815A8F" w:rsidRPr="00A50435" w:rsidRDefault="00815A8F" w:rsidP="006C3FDB">
            <w:pPr>
              <w:spacing w:line="360" w:lineRule="exact"/>
              <w:jc w:val="both"/>
              <w:rPr>
                <w:rFonts w:ascii="標楷體" w:eastAsia="標楷體" w:hAnsi="標楷體" w:cs="標楷體"/>
                <w:color w:val="000000"/>
                <w:kern w:val="0"/>
              </w:rPr>
            </w:pPr>
            <w:r w:rsidRPr="00A50435">
              <w:rPr>
                <w:rFonts w:ascii="標楷體" w:eastAsia="標楷體" w:hAnsi="標楷體" w:cs="標楷體" w:hint="eastAsia"/>
                <w:color w:val="000000"/>
                <w:kern w:val="0"/>
              </w:rPr>
              <w:t>違反第七條第</w:t>
            </w:r>
            <w:r w:rsidRPr="00A50435">
              <w:rPr>
                <w:rFonts w:ascii="標楷體" w:eastAsia="標楷體" w:hAnsi="標楷體" w:cs="標楷體" w:hint="eastAsia"/>
                <w:color w:val="000000"/>
                <w:kern w:val="0"/>
              </w:rPr>
              <w:lastRenderedPageBreak/>
              <w:t>一項規定，知有本條例應保護之兒童或少年，或知有第四章之犯罪嫌疑人，未即向當地直轄市、縣（市）主管機關或第五條所定機關或人員報告。</w:t>
            </w:r>
          </w:p>
        </w:tc>
        <w:tc>
          <w:tcPr>
            <w:tcW w:w="537"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hint="eastAsia"/>
                <w:color w:val="000000"/>
              </w:rPr>
              <w:lastRenderedPageBreak/>
              <w:t>第四十六</w:t>
            </w:r>
            <w:r w:rsidRPr="00A50435">
              <w:rPr>
                <w:rFonts w:ascii="標楷體" w:eastAsia="標楷體" w:hAnsi="標楷體" w:hint="eastAsia"/>
                <w:color w:val="000000"/>
              </w:rPr>
              <w:lastRenderedPageBreak/>
              <w:t>條</w:t>
            </w:r>
          </w:p>
        </w:tc>
        <w:tc>
          <w:tcPr>
            <w:tcW w:w="822"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lastRenderedPageBreak/>
              <w:t>處新臺幣六千</w:t>
            </w:r>
            <w:r w:rsidRPr="00A50435">
              <w:rPr>
                <w:rFonts w:ascii="標楷體" w:eastAsia="標楷體" w:hAnsi="標楷體" w:cs="標楷體" w:hint="eastAsia"/>
                <w:color w:val="000000"/>
                <w:kern w:val="0"/>
              </w:rPr>
              <w:lastRenderedPageBreak/>
              <w:t>元以上三萬元以下罰鍰。</w:t>
            </w:r>
          </w:p>
        </w:tc>
        <w:tc>
          <w:tcPr>
            <w:tcW w:w="839" w:type="pct"/>
          </w:tcPr>
          <w:p w:rsidR="00815A8F" w:rsidRPr="00A50435" w:rsidRDefault="00815A8F" w:rsidP="006C3FDB">
            <w:pPr>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lastRenderedPageBreak/>
              <w:t>醫事人員、社會</w:t>
            </w:r>
            <w:r w:rsidRPr="00A50435">
              <w:rPr>
                <w:rFonts w:ascii="標楷體" w:eastAsia="標楷體" w:hAnsi="標楷體" w:cs="標楷體" w:hint="eastAsia"/>
                <w:color w:val="000000"/>
                <w:kern w:val="0"/>
              </w:rPr>
              <w:lastRenderedPageBreak/>
              <w:t>工作人員、教育人員、保育人員、移民管理人員、移民業務機構從業人員、戶政人員、村里幹事、警察、司法人員、觀光業從業人員、</w:t>
            </w:r>
            <w:r w:rsidRPr="00815A8F">
              <w:rPr>
                <w:rFonts w:ascii="標楷體" w:eastAsia="標楷體" w:hAnsi="標楷體" w:cs="標楷體" w:hint="eastAsia"/>
                <w:color w:val="000000"/>
                <w:kern w:val="0"/>
              </w:rPr>
              <w:t>電子遊戲場業從業人員、資訊休閒業從業人員</w:t>
            </w:r>
            <w:r>
              <w:rPr>
                <w:rFonts w:ascii="標楷體" w:eastAsia="標楷體" w:hAnsi="標楷體" w:cs="標楷體" w:hint="eastAsia"/>
                <w:color w:val="000000"/>
                <w:kern w:val="0"/>
              </w:rPr>
              <w:t>、</w:t>
            </w:r>
            <w:r w:rsidRPr="00A50435">
              <w:rPr>
                <w:rFonts w:ascii="標楷體" w:eastAsia="標楷體" w:hAnsi="標楷體" w:cs="標楷體" w:hint="eastAsia"/>
                <w:color w:val="000000"/>
                <w:kern w:val="0"/>
              </w:rPr>
              <w:t>就業服務人員及其他執行兒童福利或少年福利業務人員</w:t>
            </w:r>
          </w:p>
        </w:tc>
        <w:tc>
          <w:tcPr>
            <w:tcW w:w="1822" w:type="pct"/>
            <w:tcBorders>
              <w:right w:val="single" w:sz="18" w:space="0" w:color="auto"/>
            </w:tcBorders>
          </w:tcPr>
          <w:p w:rsidR="00815A8F" w:rsidRPr="00A50435" w:rsidRDefault="00815A8F" w:rsidP="006C3FDB">
            <w:pPr>
              <w:snapToGrid w:val="0"/>
              <w:spacing w:line="360" w:lineRule="exact"/>
              <w:ind w:left="2"/>
              <w:jc w:val="both"/>
              <w:rPr>
                <w:rFonts w:ascii="標楷體" w:eastAsia="標楷體" w:hAnsi="標楷體"/>
                <w:color w:val="000000"/>
              </w:rPr>
            </w:pPr>
            <w:r w:rsidRPr="00A50435">
              <w:rPr>
                <w:rFonts w:ascii="標楷體" w:eastAsia="標楷體" w:hAnsi="標楷體" w:hint="eastAsia"/>
                <w:color w:val="000000"/>
              </w:rPr>
              <w:lastRenderedPageBreak/>
              <w:t>處以下列罰鍰：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lastRenderedPageBreak/>
              <w:t>一、第一次</w:t>
            </w:r>
            <w:r w:rsidRPr="00A50435">
              <w:rPr>
                <w:rFonts w:ascii="標楷體" w:eastAsia="標楷體" w:hAnsi="標楷體" w:hint="eastAsia"/>
                <w:color w:val="000000"/>
                <w:spacing w:val="-20"/>
              </w:rPr>
              <w:t>違規</w:t>
            </w:r>
            <w:r w:rsidRPr="00A50435">
              <w:rPr>
                <w:rFonts w:ascii="標楷體" w:eastAsia="標楷體" w:hAnsi="標楷體" w:hint="eastAsia"/>
                <w:color w:val="000000"/>
              </w:rPr>
              <w:t>處新臺幣六千元罰鍰。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二、第二次</w:t>
            </w:r>
            <w:r w:rsidRPr="00A50435">
              <w:rPr>
                <w:rFonts w:ascii="標楷體" w:eastAsia="標楷體" w:hAnsi="標楷體" w:hint="eastAsia"/>
                <w:color w:val="000000"/>
                <w:spacing w:val="-20"/>
              </w:rPr>
              <w:t>違規</w:t>
            </w:r>
            <w:r w:rsidRPr="00A50435">
              <w:rPr>
                <w:rFonts w:ascii="標楷體" w:eastAsia="標楷體" w:hAnsi="標楷體" w:hint="eastAsia"/>
                <w:color w:val="000000"/>
              </w:rPr>
              <w:t>處新臺幣一萬五千元罰鍰。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三、第三次以上或違規情節重大者處新臺幣三萬元罰鍰。</w:t>
            </w:r>
          </w:p>
        </w:tc>
      </w:tr>
      <w:tr w:rsidR="00815A8F" w:rsidRPr="00A50435" w:rsidTr="006C3FDB">
        <w:trPr>
          <w:trHeight w:val="38"/>
          <w:jc w:val="center"/>
        </w:trPr>
        <w:tc>
          <w:tcPr>
            <w:tcW w:w="193" w:type="pct"/>
            <w:tcBorders>
              <w:lef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lastRenderedPageBreak/>
              <w:t>五</w:t>
            </w:r>
          </w:p>
        </w:tc>
        <w:tc>
          <w:tcPr>
            <w:tcW w:w="787" w:type="pct"/>
          </w:tcPr>
          <w:p w:rsidR="00815A8F" w:rsidRPr="00A50435" w:rsidRDefault="00815A8F" w:rsidP="006C3FDB">
            <w:pPr>
              <w:spacing w:line="360" w:lineRule="exact"/>
              <w:jc w:val="both"/>
              <w:rPr>
                <w:rFonts w:ascii="標楷體" w:eastAsia="標楷體" w:hAnsi="標楷體" w:cs="標楷體"/>
                <w:color w:val="000000"/>
                <w:kern w:val="0"/>
              </w:rPr>
            </w:pPr>
            <w:r w:rsidRPr="00A50435">
              <w:rPr>
                <w:rFonts w:ascii="標楷體" w:eastAsia="標楷體" w:hAnsi="標楷體" w:cs="標楷體" w:hint="eastAsia"/>
                <w:color w:val="000000"/>
                <w:kern w:val="0"/>
              </w:rPr>
              <w:t>違反第八條第一項規定，知有第四章之</w:t>
            </w:r>
            <w:r w:rsidRPr="00815A8F">
              <w:rPr>
                <w:rFonts w:ascii="標楷體" w:eastAsia="標楷體" w:hAnsi="標楷體" w:cs="標楷體" w:hint="eastAsia"/>
                <w:color w:val="000000"/>
                <w:kern w:val="0"/>
              </w:rPr>
              <w:t>犯罪嫌疑情事，未先行移除該資訊，</w:t>
            </w:r>
            <w:r w:rsidRPr="00815A8F">
              <w:rPr>
                <w:rFonts w:ascii="標楷體" w:eastAsia="標楷體" w:hAnsi="標楷體" w:cs="標楷體" w:hint="eastAsia"/>
                <w:kern w:val="0"/>
              </w:rPr>
              <w:t>並</w:t>
            </w:r>
            <w:r w:rsidRPr="00815A8F">
              <w:rPr>
                <w:rFonts w:ascii="標楷體" w:eastAsia="標楷體" w:hAnsi="標楷體" w:cs="標楷體" w:hint="eastAsia"/>
                <w:color w:val="000000"/>
                <w:kern w:val="0"/>
              </w:rPr>
              <w:t>通知警察機關</w:t>
            </w:r>
            <w:r w:rsidRPr="00A50435">
              <w:rPr>
                <w:rFonts w:ascii="標楷體" w:eastAsia="標楷體" w:hAnsi="標楷體" w:cs="標楷體" w:hint="eastAsia"/>
                <w:color w:val="000000"/>
                <w:kern w:val="0"/>
              </w:rPr>
              <w:t>且保留相關資料至少九十天，並提供司法及警察機關調查。</w:t>
            </w:r>
          </w:p>
        </w:tc>
        <w:tc>
          <w:tcPr>
            <w:tcW w:w="537"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hint="eastAsia"/>
                <w:color w:val="000000"/>
              </w:rPr>
              <w:t>第四十七條</w:t>
            </w:r>
          </w:p>
        </w:tc>
        <w:tc>
          <w:tcPr>
            <w:tcW w:w="822" w:type="pct"/>
          </w:tcPr>
          <w:p w:rsidR="00815A8F" w:rsidRPr="00A50435" w:rsidRDefault="00815A8F" w:rsidP="006C3FDB">
            <w:pPr>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處新臺幣六萬元以上三十萬元以下罰鍰，並命其限期改善，屆期未改善者，得按次處罰。</w:t>
            </w:r>
          </w:p>
        </w:tc>
        <w:tc>
          <w:tcPr>
            <w:tcW w:w="839"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hint="eastAsia"/>
                <w:color w:val="000000"/>
              </w:rPr>
              <w:t>網際網路平臺提供者、網際網路應用服務提供者及電信事業者</w:t>
            </w:r>
          </w:p>
        </w:tc>
        <w:tc>
          <w:tcPr>
            <w:tcW w:w="1822" w:type="pct"/>
            <w:tcBorders>
              <w:right w:val="single" w:sz="18" w:space="0" w:color="auto"/>
            </w:tcBorders>
          </w:tcPr>
          <w:p w:rsidR="00815A8F" w:rsidRPr="00A50435" w:rsidRDefault="00815A8F" w:rsidP="006C3FDB">
            <w:pPr>
              <w:snapToGrid w:val="0"/>
              <w:spacing w:line="360" w:lineRule="exact"/>
              <w:ind w:left="2"/>
              <w:jc w:val="both"/>
              <w:rPr>
                <w:rFonts w:ascii="標楷體" w:eastAsia="標楷體" w:hAnsi="標楷體"/>
                <w:color w:val="000000"/>
              </w:rPr>
            </w:pPr>
            <w:r w:rsidRPr="00A50435">
              <w:rPr>
                <w:rFonts w:ascii="標楷體" w:eastAsia="標楷體" w:hAnsi="標楷體" w:hint="eastAsia"/>
                <w:color w:val="000000"/>
              </w:rPr>
              <w:t>處以下列罰鍰，並命限期改善；</w:t>
            </w:r>
            <w:r w:rsidRPr="00A50435">
              <w:rPr>
                <w:rFonts w:ascii="標楷體" w:eastAsia="標楷體" w:hAnsi="標楷體" w:cs="標楷體" w:hint="eastAsia"/>
                <w:color w:val="000000"/>
                <w:kern w:val="0"/>
              </w:rPr>
              <w:t>屆期未改善者，得按次處罰</w:t>
            </w:r>
            <w:r w:rsidRPr="00A50435">
              <w:rPr>
                <w:rFonts w:ascii="標楷體" w:eastAsia="標楷體" w:hAnsi="標楷體" w:hint="eastAsia"/>
                <w:color w:val="000000"/>
              </w:rPr>
              <w:t>：</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一、第一次</w:t>
            </w:r>
            <w:r w:rsidRPr="00A50435">
              <w:rPr>
                <w:rFonts w:ascii="標楷體" w:eastAsia="標楷體" w:hAnsi="標楷體" w:hint="eastAsia"/>
                <w:color w:val="000000"/>
                <w:spacing w:val="-20"/>
              </w:rPr>
              <w:t>違規</w:t>
            </w:r>
            <w:r w:rsidRPr="00A50435">
              <w:rPr>
                <w:rFonts w:ascii="標楷體" w:eastAsia="標楷體" w:hAnsi="標楷體" w:hint="eastAsia"/>
                <w:color w:val="000000"/>
              </w:rPr>
              <w:t>處新臺幣六萬元罰鍰。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二、第二次</w:t>
            </w:r>
            <w:r w:rsidRPr="00A50435">
              <w:rPr>
                <w:rFonts w:ascii="標楷體" w:eastAsia="標楷體" w:hAnsi="標楷體" w:hint="eastAsia"/>
                <w:color w:val="000000"/>
                <w:spacing w:val="-20"/>
              </w:rPr>
              <w:t>違規</w:t>
            </w:r>
            <w:r w:rsidRPr="00A50435">
              <w:rPr>
                <w:rFonts w:ascii="標楷體" w:eastAsia="標楷體" w:hAnsi="標楷體" w:hint="eastAsia"/>
                <w:color w:val="000000"/>
              </w:rPr>
              <w:t>處新臺幣十五萬元罰鍰。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三、第三次以上或違規情節重大者處新臺幣三十萬元罰鍰。</w:t>
            </w:r>
          </w:p>
        </w:tc>
      </w:tr>
      <w:tr w:rsidR="00815A8F" w:rsidRPr="00A50435" w:rsidTr="006C3FDB">
        <w:trPr>
          <w:trHeight w:val="38"/>
          <w:jc w:val="center"/>
        </w:trPr>
        <w:tc>
          <w:tcPr>
            <w:tcW w:w="193" w:type="pct"/>
            <w:tcBorders>
              <w:lef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六</w:t>
            </w:r>
          </w:p>
        </w:tc>
        <w:tc>
          <w:tcPr>
            <w:tcW w:w="787" w:type="pct"/>
          </w:tcPr>
          <w:p w:rsidR="00815A8F" w:rsidRPr="00A50435" w:rsidRDefault="00815A8F" w:rsidP="006C3FDB">
            <w:pPr>
              <w:spacing w:line="360" w:lineRule="exact"/>
              <w:jc w:val="both"/>
              <w:rPr>
                <w:rFonts w:ascii="標楷體" w:eastAsia="標楷體" w:hAnsi="標楷體" w:cs="標楷體"/>
                <w:color w:val="000000"/>
                <w:kern w:val="0"/>
              </w:rPr>
            </w:pPr>
            <w:r w:rsidRPr="00A50435">
              <w:rPr>
                <w:rFonts w:ascii="標楷體" w:eastAsia="標楷體" w:hAnsi="標楷體" w:cs="標楷體" w:hint="eastAsia"/>
                <w:color w:val="000000"/>
                <w:kern w:val="0"/>
              </w:rPr>
              <w:t>網際網路或其他媒體之負責人違反第十四條第一項規定，報導或記載有被害人之姓名或其他足以識別身分之資訊。</w:t>
            </w:r>
          </w:p>
        </w:tc>
        <w:tc>
          <w:tcPr>
            <w:tcW w:w="537"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hint="eastAsia"/>
                <w:color w:val="000000"/>
              </w:rPr>
              <w:t>第四十八條第二項、第三項</w:t>
            </w:r>
          </w:p>
        </w:tc>
        <w:tc>
          <w:tcPr>
            <w:tcW w:w="822" w:type="pct"/>
          </w:tcPr>
          <w:p w:rsidR="00815A8F" w:rsidRPr="00A50435" w:rsidRDefault="00815A8F" w:rsidP="006C3FDB">
            <w:pPr>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處新臺幣三萬元以上三十萬元以下罰鍰，並得沒入第十四條第一項規定之物品、命其限期移除內容、下架或其他必要之處置；屆期不履行者，得按次</w:t>
            </w:r>
            <w:r w:rsidRPr="00A50435">
              <w:rPr>
                <w:rFonts w:ascii="標楷體" w:eastAsia="標楷體" w:hAnsi="標楷體" w:cs="標楷體" w:hint="eastAsia"/>
                <w:color w:val="000000"/>
                <w:kern w:val="0"/>
              </w:rPr>
              <w:lastRenderedPageBreak/>
              <w:t>處罰至履行為止。</w:t>
            </w:r>
          </w:p>
        </w:tc>
        <w:tc>
          <w:tcPr>
            <w:tcW w:w="839" w:type="pct"/>
          </w:tcPr>
          <w:p w:rsidR="00815A8F" w:rsidRPr="00A50435" w:rsidRDefault="00815A8F" w:rsidP="006C3F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30" w:hanging="430"/>
              <w:jc w:val="both"/>
              <w:rPr>
                <w:rFonts w:ascii="標楷體" w:eastAsia="標楷體" w:hAnsi="標楷體" w:cs="細明體"/>
                <w:color w:val="000000"/>
                <w:kern w:val="0"/>
              </w:rPr>
            </w:pPr>
            <w:r w:rsidRPr="00A50435">
              <w:rPr>
                <w:rFonts w:ascii="標楷體" w:eastAsia="標楷體" w:hAnsi="標楷體" w:cs="細明體" w:hint="eastAsia"/>
                <w:color w:val="000000"/>
                <w:kern w:val="0"/>
              </w:rPr>
              <w:lastRenderedPageBreak/>
              <w:t>一、</w:t>
            </w:r>
            <w:r w:rsidRPr="00A50435">
              <w:rPr>
                <w:rFonts w:ascii="標楷體" w:eastAsia="標楷體" w:hAnsi="標楷體" w:cs="標楷體" w:hint="eastAsia"/>
                <w:color w:val="000000"/>
                <w:kern w:val="0"/>
              </w:rPr>
              <w:t>網際網路或其他媒體之</w:t>
            </w:r>
            <w:r w:rsidRPr="00A50435">
              <w:rPr>
                <w:rFonts w:ascii="標楷體" w:eastAsia="標楷體" w:hAnsi="標楷體" w:cs="細明體" w:hint="eastAsia"/>
                <w:color w:val="000000"/>
                <w:kern w:val="0"/>
              </w:rPr>
              <w:t>負責人。</w:t>
            </w:r>
          </w:p>
          <w:p w:rsidR="00815A8F" w:rsidRPr="00A50435" w:rsidRDefault="00815A8F" w:rsidP="006C3FDB">
            <w:pPr>
              <w:snapToGrid w:val="0"/>
              <w:spacing w:line="360" w:lineRule="exact"/>
              <w:ind w:left="430" w:hanging="430"/>
              <w:jc w:val="both"/>
              <w:rPr>
                <w:rFonts w:ascii="標楷體" w:eastAsia="標楷體" w:hAnsi="標楷體"/>
                <w:color w:val="000000"/>
              </w:rPr>
            </w:pPr>
            <w:r w:rsidRPr="00A50435">
              <w:rPr>
                <w:rFonts w:ascii="標楷體" w:eastAsia="標楷體" w:hAnsi="標楷體" w:cs="細明體" w:hint="eastAsia"/>
                <w:color w:val="000000"/>
                <w:kern w:val="0"/>
              </w:rPr>
              <w:t>二、網際網路或其他媒體無負責人或負責人對行為人之行為</w:t>
            </w:r>
            <w:r w:rsidRPr="00A50435">
              <w:rPr>
                <w:rFonts w:ascii="標楷體" w:eastAsia="標楷體" w:hAnsi="標楷體" w:cs="新細明體" w:hint="eastAsia"/>
                <w:color w:val="000000"/>
                <w:kern w:val="0"/>
              </w:rPr>
              <w:t>不具監督關係者，處罰</w:t>
            </w:r>
            <w:r w:rsidRPr="00A50435">
              <w:rPr>
                <w:rFonts w:ascii="標楷體" w:eastAsia="標楷體" w:hAnsi="標楷體" w:cs="新細明體" w:hint="eastAsia"/>
                <w:color w:val="000000"/>
                <w:kern w:val="0"/>
              </w:rPr>
              <w:lastRenderedPageBreak/>
              <w:t>行為人</w:t>
            </w:r>
          </w:p>
        </w:tc>
        <w:tc>
          <w:tcPr>
            <w:tcW w:w="1822" w:type="pct"/>
            <w:tcBorders>
              <w:right w:val="single" w:sz="18" w:space="0" w:color="auto"/>
            </w:tcBorders>
          </w:tcPr>
          <w:p w:rsidR="00815A8F" w:rsidRPr="00A50435" w:rsidRDefault="00815A8F" w:rsidP="006C3FDB">
            <w:pPr>
              <w:snapToGrid w:val="0"/>
              <w:spacing w:line="360" w:lineRule="exact"/>
              <w:ind w:left="2"/>
              <w:jc w:val="both"/>
              <w:rPr>
                <w:rFonts w:ascii="標楷體" w:eastAsia="標楷體" w:hAnsi="標楷體"/>
                <w:color w:val="000000"/>
              </w:rPr>
            </w:pPr>
            <w:r w:rsidRPr="00A50435">
              <w:rPr>
                <w:rFonts w:ascii="標楷體" w:eastAsia="標楷體" w:hAnsi="標楷體" w:hint="eastAsia"/>
                <w:color w:val="000000"/>
              </w:rPr>
              <w:lastRenderedPageBreak/>
              <w:t>處以下列罰鍰，</w:t>
            </w:r>
            <w:r w:rsidRPr="00A50435">
              <w:rPr>
                <w:rFonts w:ascii="標楷體" w:eastAsia="標楷體" w:hAnsi="標楷體" w:cs="標楷體" w:hint="eastAsia"/>
                <w:color w:val="000000"/>
                <w:kern w:val="0"/>
              </w:rPr>
              <w:t>並得沒入第十四條第一項規定之物品、命其限期移除內容、下架或其他必要之處置；屆期不履行者，得按次處罰至履行為止</w:t>
            </w:r>
            <w:r w:rsidRPr="00A50435">
              <w:rPr>
                <w:rFonts w:ascii="標楷體" w:eastAsia="標楷體" w:hAnsi="標楷體" w:hint="eastAsia"/>
                <w:color w:val="000000"/>
              </w:rPr>
              <w:t>：</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一、第一次</w:t>
            </w:r>
            <w:r w:rsidRPr="00A50435">
              <w:rPr>
                <w:rFonts w:ascii="標楷體" w:eastAsia="標楷體" w:hAnsi="標楷體" w:hint="eastAsia"/>
                <w:color w:val="000000"/>
                <w:spacing w:val="-20"/>
              </w:rPr>
              <w:t>違規</w:t>
            </w:r>
            <w:r w:rsidRPr="00A50435">
              <w:rPr>
                <w:rFonts w:ascii="標楷體" w:eastAsia="標楷體" w:hAnsi="標楷體" w:hint="eastAsia"/>
                <w:color w:val="000000"/>
              </w:rPr>
              <w:t>處新臺幣三萬元罰鍰。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二、第二次</w:t>
            </w:r>
            <w:r w:rsidRPr="00A50435">
              <w:rPr>
                <w:rFonts w:ascii="標楷體" w:eastAsia="標楷體" w:hAnsi="標楷體" w:hint="eastAsia"/>
                <w:color w:val="000000"/>
                <w:spacing w:val="-20"/>
              </w:rPr>
              <w:t>違規</w:t>
            </w:r>
            <w:r w:rsidRPr="00A50435">
              <w:rPr>
                <w:rFonts w:ascii="標楷體" w:eastAsia="標楷體" w:hAnsi="標楷體" w:hint="eastAsia"/>
                <w:color w:val="000000"/>
              </w:rPr>
              <w:t>處新臺幣十五萬元罰鍰。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rPr>
            </w:pPr>
            <w:r w:rsidRPr="00A50435">
              <w:rPr>
                <w:rFonts w:ascii="標楷體" w:eastAsia="標楷體" w:hAnsi="標楷體" w:hint="eastAsia"/>
                <w:color w:val="000000"/>
              </w:rPr>
              <w:t>三、第三次以上或違規情節重大者處新臺幣三十萬元罰鍰。</w:t>
            </w:r>
          </w:p>
        </w:tc>
      </w:tr>
      <w:tr w:rsidR="00815A8F" w:rsidRPr="00A50435" w:rsidTr="006C3FDB">
        <w:trPr>
          <w:trHeight w:val="38"/>
          <w:jc w:val="center"/>
        </w:trPr>
        <w:tc>
          <w:tcPr>
            <w:tcW w:w="193" w:type="pct"/>
            <w:tcBorders>
              <w:lef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lastRenderedPageBreak/>
              <w:t>七</w:t>
            </w:r>
          </w:p>
        </w:tc>
        <w:tc>
          <w:tcPr>
            <w:tcW w:w="787"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不接受第二十九條規定之親職教育輔導或拒不完成其時數。</w:t>
            </w:r>
          </w:p>
        </w:tc>
        <w:tc>
          <w:tcPr>
            <w:tcW w:w="537" w:type="pct"/>
          </w:tcPr>
          <w:p w:rsidR="00815A8F" w:rsidRPr="00A50435" w:rsidRDefault="00815A8F" w:rsidP="006C3FDB">
            <w:pPr>
              <w:snapToGrid w:val="0"/>
              <w:spacing w:line="360" w:lineRule="exact"/>
              <w:ind w:left="2"/>
              <w:jc w:val="both"/>
              <w:rPr>
                <w:rFonts w:ascii="標楷體" w:eastAsia="標楷體" w:hAnsi="標楷體"/>
                <w:color w:val="000000"/>
              </w:rPr>
            </w:pPr>
            <w:r w:rsidRPr="00A50435">
              <w:rPr>
                <w:rFonts w:ascii="標楷體" w:eastAsia="標楷體" w:hAnsi="標楷體" w:hint="eastAsia"/>
                <w:color w:val="000000"/>
              </w:rPr>
              <w:t>第四十九條第一項</w:t>
            </w:r>
          </w:p>
        </w:tc>
        <w:tc>
          <w:tcPr>
            <w:tcW w:w="822"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處新臺幣三千元以上一萬五千元以下罰鍰，並得按次處罰。</w:t>
            </w:r>
          </w:p>
        </w:tc>
        <w:tc>
          <w:tcPr>
            <w:tcW w:w="839" w:type="pct"/>
          </w:tcPr>
          <w:p w:rsidR="00815A8F" w:rsidRPr="00A50435" w:rsidRDefault="00815A8F" w:rsidP="006C3FDB">
            <w:pPr>
              <w:snapToGrid w:val="0"/>
              <w:spacing w:line="360" w:lineRule="exact"/>
              <w:ind w:left="1"/>
              <w:jc w:val="both"/>
              <w:rPr>
                <w:rFonts w:ascii="標楷體" w:eastAsia="標楷體" w:hAnsi="標楷體"/>
                <w:color w:val="000000"/>
              </w:rPr>
            </w:pPr>
            <w:r w:rsidRPr="00A50435">
              <w:rPr>
                <w:rFonts w:ascii="標楷體" w:eastAsia="標楷體" w:hAnsi="標楷體" w:cs="標楷體" w:hint="eastAsia"/>
                <w:color w:val="000000"/>
                <w:kern w:val="0"/>
              </w:rPr>
              <w:t>被害人之父母、監護人或其他實際照顧之人</w:t>
            </w:r>
          </w:p>
        </w:tc>
        <w:tc>
          <w:tcPr>
            <w:tcW w:w="1822" w:type="pct"/>
            <w:tcBorders>
              <w:right w:val="single" w:sz="18" w:space="0" w:color="auto"/>
            </w:tcBorders>
          </w:tcPr>
          <w:p w:rsidR="00815A8F" w:rsidRPr="00A50435" w:rsidRDefault="00815A8F" w:rsidP="006C3FDB">
            <w:pPr>
              <w:snapToGrid w:val="0"/>
              <w:spacing w:line="360" w:lineRule="exact"/>
              <w:jc w:val="both"/>
              <w:rPr>
                <w:rFonts w:ascii="標楷體" w:eastAsia="標楷體" w:hAnsi="標楷體"/>
                <w:color w:val="000000"/>
                <w:kern w:val="0"/>
              </w:rPr>
            </w:pPr>
            <w:r w:rsidRPr="00A50435">
              <w:rPr>
                <w:rFonts w:ascii="標楷體" w:eastAsia="標楷體" w:hAnsi="標楷體" w:hint="eastAsia"/>
                <w:color w:val="000000"/>
                <w:kern w:val="0"/>
              </w:rPr>
              <w:t>處以下列罰鍰，限期命其履行；屆期不履行者，並得按次處罰：</w:t>
            </w:r>
          </w:p>
          <w:p w:rsidR="00815A8F" w:rsidRPr="00A50435" w:rsidRDefault="00815A8F" w:rsidP="006C3FDB">
            <w:pPr>
              <w:snapToGrid w:val="0"/>
              <w:spacing w:line="360" w:lineRule="exact"/>
              <w:ind w:left="480" w:hangingChars="200" w:hanging="480"/>
              <w:jc w:val="both"/>
              <w:rPr>
                <w:rFonts w:ascii="標楷體" w:eastAsia="標楷體" w:hAnsi="標楷體"/>
                <w:color w:val="000000"/>
                <w:kern w:val="0"/>
              </w:rPr>
            </w:pPr>
            <w:r w:rsidRPr="00A50435">
              <w:rPr>
                <w:rFonts w:ascii="標楷體" w:eastAsia="標楷體" w:hAnsi="標楷體" w:hint="eastAsia"/>
                <w:color w:val="000000"/>
                <w:kern w:val="0"/>
              </w:rPr>
              <w:t>一、第一次違規處新臺幣三千元罰鍰。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kern w:val="0"/>
              </w:rPr>
            </w:pPr>
            <w:r w:rsidRPr="00A50435">
              <w:rPr>
                <w:rFonts w:ascii="標楷體" w:eastAsia="標楷體" w:hAnsi="標楷體" w:hint="eastAsia"/>
                <w:color w:val="000000"/>
                <w:kern w:val="0"/>
              </w:rPr>
              <w:t>二、第二次違規處新臺幣九千元罰鍰。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spacing w:val="26"/>
                <w:kern w:val="0"/>
              </w:rPr>
            </w:pPr>
            <w:r w:rsidRPr="00A50435">
              <w:rPr>
                <w:rFonts w:ascii="標楷體" w:eastAsia="標楷體" w:hAnsi="標楷體" w:hint="eastAsia"/>
                <w:color w:val="000000"/>
                <w:kern w:val="0"/>
              </w:rPr>
              <w:t>三、第三次以上或違規情節重大者處新臺幣一萬五千元罰鍰。</w:t>
            </w:r>
          </w:p>
        </w:tc>
      </w:tr>
      <w:tr w:rsidR="00815A8F" w:rsidRPr="00A50435" w:rsidTr="006C3FDB">
        <w:trPr>
          <w:trHeight w:val="38"/>
          <w:jc w:val="center"/>
        </w:trPr>
        <w:tc>
          <w:tcPr>
            <w:tcW w:w="193" w:type="pct"/>
            <w:tcBorders>
              <w:lef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八</w:t>
            </w:r>
          </w:p>
        </w:tc>
        <w:tc>
          <w:tcPr>
            <w:tcW w:w="787"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父母、監護人或其他實際照顧之人，因未善盡督促配合之</w:t>
            </w:r>
            <w:r>
              <w:rPr>
                <w:rFonts w:ascii="標楷體" w:eastAsia="標楷體" w:hAnsi="標楷體" w:cs="標楷體" w:hint="eastAsia"/>
                <w:color w:val="000000"/>
                <w:kern w:val="0"/>
              </w:rPr>
              <w:t>責，致兒童或少年不接受第</w:t>
            </w:r>
            <w:r w:rsidRPr="00815A8F">
              <w:rPr>
                <w:rFonts w:ascii="標楷體" w:eastAsia="標楷體" w:hAnsi="標楷體" w:cs="標楷體" w:hint="eastAsia"/>
                <w:color w:val="000000"/>
                <w:kern w:val="0"/>
              </w:rPr>
              <w:t>二十三條第一項及第三十條規定之輔導處遇及追蹤者。</w:t>
            </w:r>
          </w:p>
        </w:tc>
        <w:tc>
          <w:tcPr>
            <w:tcW w:w="537" w:type="pct"/>
          </w:tcPr>
          <w:p w:rsidR="00815A8F" w:rsidRPr="00A50435" w:rsidRDefault="00815A8F" w:rsidP="006C3FDB">
            <w:pPr>
              <w:snapToGrid w:val="0"/>
              <w:spacing w:line="360" w:lineRule="exact"/>
              <w:ind w:left="2"/>
              <w:jc w:val="both"/>
              <w:rPr>
                <w:rFonts w:ascii="標楷體" w:eastAsia="標楷體" w:hAnsi="標楷體"/>
                <w:color w:val="000000"/>
              </w:rPr>
            </w:pPr>
            <w:r w:rsidRPr="00A50435">
              <w:rPr>
                <w:rFonts w:ascii="標楷體" w:eastAsia="標楷體" w:hAnsi="標楷體" w:hint="eastAsia"/>
                <w:color w:val="000000"/>
              </w:rPr>
              <w:t>第四十九條第二項</w:t>
            </w:r>
          </w:p>
        </w:tc>
        <w:tc>
          <w:tcPr>
            <w:tcW w:w="822" w:type="pct"/>
          </w:tcPr>
          <w:p w:rsidR="00815A8F" w:rsidRPr="00A50435" w:rsidRDefault="00815A8F" w:rsidP="006C3FDB">
            <w:pPr>
              <w:snapToGrid w:val="0"/>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處新臺幣一千二百元以上六千元以下罰鍰。</w:t>
            </w:r>
          </w:p>
        </w:tc>
        <w:tc>
          <w:tcPr>
            <w:tcW w:w="839" w:type="pct"/>
          </w:tcPr>
          <w:p w:rsidR="00815A8F" w:rsidRPr="00A50435" w:rsidRDefault="00815A8F" w:rsidP="006C3FDB">
            <w:pPr>
              <w:snapToGrid w:val="0"/>
              <w:spacing w:line="360" w:lineRule="exact"/>
              <w:ind w:left="1"/>
              <w:jc w:val="both"/>
              <w:rPr>
                <w:rFonts w:ascii="標楷體" w:eastAsia="標楷體" w:hAnsi="標楷體"/>
                <w:color w:val="000000"/>
              </w:rPr>
            </w:pPr>
            <w:r w:rsidRPr="00A50435">
              <w:rPr>
                <w:rFonts w:ascii="標楷體" w:eastAsia="標楷體" w:hAnsi="標楷體" w:cs="標楷體" w:hint="eastAsia"/>
                <w:color w:val="000000"/>
                <w:kern w:val="0"/>
              </w:rPr>
              <w:t>被害人之父母、監護人或其他實際照顧之人</w:t>
            </w:r>
          </w:p>
        </w:tc>
        <w:tc>
          <w:tcPr>
            <w:tcW w:w="1822" w:type="pct"/>
            <w:tcBorders>
              <w:right w:val="single" w:sz="18" w:space="0" w:color="auto"/>
            </w:tcBorders>
          </w:tcPr>
          <w:p w:rsidR="00815A8F" w:rsidRPr="00A50435" w:rsidRDefault="00815A8F" w:rsidP="006C3FDB">
            <w:pPr>
              <w:snapToGrid w:val="0"/>
              <w:spacing w:line="360" w:lineRule="exact"/>
              <w:jc w:val="both"/>
              <w:rPr>
                <w:rFonts w:ascii="標楷體" w:eastAsia="標楷體" w:hAnsi="標楷體"/>
                <w:color w:val="000000"/>
                <w:kern w:val="0"/>
              </w:rPr>
            </w:pPr>
            <w:r w:rsidRPr="00A50435">
              <w:rPr>
                <w:rFonts w:ascii="標楷體" w:eastAsia="標楷體" w:hAnsi="標楷體" w:hint="eastAsia"/>
                <w:color w:val="000000"/>
                <w:kern w:val="0"/>
              </w:rPr>
              <w:t>處以下列罰鍰：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kern w:val="0"/>
              </w:rPr>
            </w:pPr>
            <w:r w:rsidRPr="00A50435">
              <w:rPr>
                <w:rFonts w:ascii="標楷體" w:eastAsia="標楷體" w:hAnsi="標楷體" w:hint="eastAsia"/>
                <w:color w:val="000000"/>
                <w:kern w:val="0"/>
              </w:rPr>
              <w:t>一、第一次違規處新臺幣一千二百元罰鍰。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kern w:val="0"/>
              </w:rPr>
            </w:pPr>
            <w:r w:rsidRPr="00A50435">
              <w:rPr>
                <w:rFonts w:ascii="標楷體" w:eastAsia="標楷體" w:hAnsi="標楷體" w:hint="eastAsia"/>
                <w:color w:val="000000"/>
                <w:kern w:val="0"/>
              </w:rPr>
              <w:t>二、第二次違規處新臺幣三千六百元罰鍰。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spacing w:val="26"/>
                <w:kern w:val="0"/>
              </w:rPr>
            </w:pPr>
            <w:r w:rsidRPr="00A50435">
              <w:rPr>
                <w:rFonts w:ascii="標楷體" w:eastAsia="標楷體" w:hAnsi="標楷體" w:hint="eastAsia"/>
                <w:color w:val="000000"/>
                <w:kern w:val="0"/>
              </w:rPr>
              <w:t>三、第三次以上或違規情節重大者處新臺幣六千元罰鍰。</w:t>
            </w:r>
          </w:p>
        </w:tc>
      </w:tr>
      <w:tr w:rsidR="00815A8F" w:rsidRPr="00A50435" w:rsidTr="006C3FDB">
        <w:trPr>
          <w:trHeight w:val="38"/>
          <w:jc w:val="center"/>
        </w:trPr>
        <w:tc>
          <w:tcPr>
            <w:tcW w:w="193" w:type="pct"/>
            <w:tcBorders>
              <w:lef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九</w:t>
            </w:r>
          </w:p>
        </w:tc>
        <w:tc>
          <w:tcPr>
            <w:tcW w:w="787" w:type="pct"/>
          </w:tcPr>
          <w:p w:rsidR="00815A8F" w:rsidRPr="00A50435" w:rsidRDefault="00815A8F" w:rsidP="006C3FDB">
            <w:pPr>
              <w:snapToGrid w:val="0"/>
              <w:spacing w:line="360" w:lineRule="exact"/>
              <w:jc w:val="both"/>
              <w:rPr>
                <w:rFonts w:ascii="標楷體" w:eastAsia="標楷體" w:hAnsi="標楷體" w:cs="標楷體"/>
                <w:color w:val="000000"/>
                <w:kern w:val="0"/>
              </w:rPr>
            </w:pPr>
            <w:r w:rsidRPr="00A50435">
              <w:rPr>
                <w:rFonts w:ascii="標楷體" w:eastAsia="標楷體" w:hAnsi="標楷體" w:cs="標楷體" w:hint="eastAsia"/>
                <w:color w:val="000000"/>
                <w:kern w:val="0"/>
              </w:rPr>
              <w:t>網際網路或其他媒體，為他人散布、傳送、刊登或張貼足以引誘、媒介、暗示或其他使兒童或少年有遭受第二條第一項第一款至第三款之虞之訊息。</w:t>
            </w:r>
          </w:p>
        </w:tc>
        <w:tc>
          <w:tcPr>
            <w:tcW w:w="537" w:type="pct"/>
          </w:tcPr>
          <w:p w:rsidR="00815A8F" w:rsidRPr="00A50435" w:rsidRDefault="00815A8F" w:rsidP="006C3FDB">
            <w:pPr>
              <w:snapToGrid w:val="0"/>
              <w:spacing w:line="360" w:lineRule="exact"/>
              <w:ind w:left="2"/>
              <w:jc w:val="both"/>
              <w:rPr>
                <w:rFonts w:ascii="標楷體" w:eastAsia="標楷體" w:hAnsi="標楷體"/>
                <w:color w:val="000000"/>
              </w:rPr>
            </w:pPr>
            <w:r w:rsidRPr="00A50435">
              <w:rPr>
                <w:rFonts w:ascii="標楷體" w:eastAsia="標楷體" w:hAnsi="標楷體" w:hint="eastAsia"/>
                <w:color w:val="000000"/>
              </w:rPr>
              <w:t>第五十條</w:t>
            </w:r>
          </w:p>
        </w:tc>
        <w:tc>
          <w:tcPr>
            <w:tcW w:w="822" w:type="pct"/>
          </w:tcPr>
          <w:p w:rsidR="00815A8F" w:rsidRPr="00A50435" w:rsidRDefault="00815A8F" w:rsidP="006C3FDB">
            <w:pPr>
              <w:spacing w:line="360" w:lineRule="exact"/>
              <w:jc w:val="both"/>
              <w:rPr>
                <w:rFonts w:ascii="標楷體" w:eastAsia="標楷體" w:hAnsi="標楷體" w:cs="標楷體"/>
                <w:color w:val="000000"/>
                <w:kern w:val="0"/>
              </w:rPr>
            </w:pPr>
            <w:r w:rsidRPr="00A50435">
              <w:rPr>
                <w:rFonts w:ascii="標楷體" w:eastAsia="標楷體" w:hAnsi="標楷體" w:cs="標楷體" w:hint="eastAsia"/>
                <w:color w:val="000000"/>
                <w:kern w:val="0"/>
              </w:rPr>
              <w:t>處新臺幣五萬元以上六十萬元以下罰鍰。但網際網路或其他媒體若已善盡防止任何人散布、傳送、刊登或張貼使兒童或少年有遭受第二條第一項第一款至第三款之虞之訊息者，經各目的事業主管機關邀集兒童及少年福利團體與專家</w:t>
            </w:r>
            <w:r w:rsidRPr="00A50435">
              <w:rPr>
                <w:rFonts w:ascii="標楷體" w:eastAsia="標楷體" w:hAnsi="標楷體" w:cs="標楷體" w:hint="eastAsia"/>
                <w:color w:val="000000"/>
                <w:kern w:val="0"/>
              </w:rPr>
              <w:lastRenderedPageBreak/>
              <w:t>學者代表審議同意後，得減輕或免除其罰鍰。</w:t>
            </w:r>
          </w:p>
          <w:p w:rsidR="00815A8F" w:rsidRPr="00A50435" w:rsidRDefault="00815A8F" w:rsidP="006C3FDB">
            <w:pPr>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各目的事業主管機關對於違反前項規定之媒體，應發布新聞並公開之。</w:t>
            </w:r>
          </w:p>
        </w:tc>
        <w:tc>
          <w:tcPr>
            <w:tcW w:w="839" w:type="pct"/>
          </w:tcPr>
          <w:p w:rsidR="00815A8F" w:rsidRPr="00A50435" w:rsidRDefault="00815A8F" w:rsidP="006C3F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lastRenderedPageBreak/>
              <w:t>網際網路或其他媒體</w:t>
            </w:r>
          </w:p>
        </w:tc>
        <w:tc>
          <w:tcPr>
            <w:tcW w:w="1822" w:type="pct"/>
            <w:tcBorders>
              <w:right w:val="single" w:sz="18" w:space="0" w:color="auto"/>
            </w:tcBorders>
          </w:tcPr>
          <w:p w:rsidR="00815A8F" w:rsidRPr="00A50435" w:rsidRDefault="00815A8F" w:rsidP="006C3FDB">
            <w:pPr>
              <w:snapToGrid w:val="0"/>
              <w:spacing w:line="360" w:lineRule="exact"/>
              <w:jc w:val="both"/>
              <w:rPr>
                <w:rFonts w:ascii="標楷體" w:eastAsia="標楷體" w:hAnsi="標楷體"/>
                <w:color w:val="000000"/>
                <w:kern w:val="0"/>
              </w:rPr>
            </w:pPr>
            <w:r w:rsidRPr="00A50435">
              <w:rPr>
                <w:rFonts w:ascii="標楷體" w:eastAsia="標楷體" w:hAnsi="標楷體" w:hint="eastAsia"/>
                <w:color w:val="000000"/>
                <w:kern w:val="0"/>
              </w:rPr>
              <w:t>處以下列罰鍰，並</w:t>
            </w:r>
            <w:r w:rsidRPr="00A50435">
              <w:rPr>
                <w:rFonts w:ascii="標楷體" w:eastAsia="標楷體" w:hAnsi="標楷體" w:cs="標楷體" w:hint="eastAsia"/>
                <w:color w:val="000000"/>
                <w:kern w:val="0"/>
              </w:rPr>
              <w:t>應發布新聞並公開之</w:t>
            </w:r>
            <w:r w:rsidRPr="00A50435">
              <w:rPr>
                <w:rFonts w:ascii="標楷體" w:eastAsia="標楷體" w:hAnsi="標楷體" w:hint="eastAsia"/>
                <w:color w:val="000000"/>
                <w:kern w:val="0"/>
              </w:rPr>
              <w:t>：</w:t>
            </w:r>
          </w:p>
          <w:p w:rsidR="00815A8F" w:rsidRPr="00A50435" w:rsidRDefault="00815A8F" w:rsidP="006C3FDB">
            <w:pPr>
              <w:snapToGrid w:val="0"/>
              <w:spacing w:line="360" w:lineRule="exact"/>
              <w:ind w:left="480" w:hangingChars="200" w:hanging="480"/>
              <w:jc w:val="both"/>
              <w:rPr>
                <w:rFonts w:ascii="標楷體" w:eastAsia="標楷體" w:hAnsi="標楷體"/>
                <w:color w:val="000000"/>
                <w:kern w:val="0"/>
              </w:rPr>
            </w:pPr>
            <w:r w:rsidRPr="00A50435">
              <w:rPr>
                <w:rFonts w:ascii="標楷體" w:eastAsia="標楷體" w:hAnsi="標楷體" w:hint="eastAsia"/>
                <w:color w:val="000000"/>
                <w:kern w:val="0"/>
              </w:rPr>
              <w:t>一、第一次違規處新臺幣五萬元罰鍰。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kern w:val="0"/>
              </w:rPr>
            </w:pPr>
            <w:r w:rsidRPr="00A50435">
              <w:rPr>
                <w:rFonts w:ascii="標楷體" w:eastAsia="標楷體" w:hAnsi="標楷體" w:hint="eastAsia"/>
                <w:color w:val="000000"/>
                <w:kern w:val="0"/>
              </w:rPr>
              <w:t>二、第二次違規處新臺幣十萬元罰鍰。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kern w:val="0"/>
              </w:rPr>
            </w:pPr>
            <w:r w:rsidRPr="00A50435">
              <w:rPr>
                <w:rFonts w:ascii="標楷體" w:eastAsia="標楷體" w:hAnsi="標楷體" w:hint="eastAsia"/>
                <w:color w:val="000000"/>
                <w:kern w:val="0"/>
              </w:rPr>
              <w:t>三、第三次違規處新臺幣十五萬元罰鍰。</w:t>
            </w:r>
          </w:p>
          <w:p w:rsidR="00815A8F" w:rsidRPr="00A50435" w:rsidRDefault="00815A8F" w:rsidP="006C3FDB">
            <w:pPr>
              <w:snapToGrid w:val="0"/>
              <w:spacing w:line="360" w:lineRule="exact"/>
              <w:ind w:left="480" w:hangingChars="200" w:hanging="480"/>
              <w:jc w:val="both"/>
              <w:rPr>
                <w:rFonts w:ascii="標楷體" w:eastAsia="標楷體" w:hAnsi="標楷體"/>
                <w:color w:val="000000"/>
                <w:kern w:val="0"/>
              </w:rPr>
            </w:pPr>
            <w:r w:rsidRPr="00A50435">
              <w:rPr>
                <w:rFonts w:ascii="標楷體" w:eastAsia="標楷體" w:hAnsi="標楷體" w:hint="eastAsia"/>
                <w:color w:val="000000"/>
                <w:kern w:val="0"/>
              </w:rPr>
              <w:t>四、第四次以上或違規情節重大者處新臺幣三十萬元罰鍰。</w:t>
            </w:r>
          </w:p>
        </w:tc>
      </w:tr>
      <w:tr w:rsidR="00815A8F" w:rsidRPr="00A50435" w:rsidTr="006C3FDB">
        <w:trPr>
          <w:trHeight w:val="38"/>
          <w:jc w:val="center"/>
        </w:trPr>
        <w:tc>
          <w:tcPr>
            <w:tcW w:w="193" w:type="pct"/>
            <w:tcBorders>
              <w:lef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lastRenderedPageBreak/>
              <w:t>十</w:t>
            </w:r>
          </w:p>
        </w:tc>
        <w:tc>
          <w:tcPr>
            <w:tcW w:w="787" w:type="pct"/>
          </w:tcPr>
          <w:p w:rsidR="00815A8F" w:rsidRPr="00A50435" w:rsidRDefault="00815A8F" w:rsidP="006C3FDB">
            <w:pPr>
              <w:snapToGrid w:val="0"/>
              <w:spacing w:line="360" w:lineRule="exact"/>
              <w:jc w:val="both"/>
              <w:rPr>
                <w:rFonts w:ascii="標楷體" w:eastAsia="標楷體" w:hAnsi="標楷體" w:cs="標楷體"/>
                <w:color w:val="000000"/>
                <w:kern w:val="0"/>
              </w:rPr>
            </w:pPr>
            <w:r w:rsidRPr="00A50435">
              <w:rPr>
                <w:rFonts w:ascii="標楷體" w:eastAsia="標楷體" w:hAnsi="標楷體" w:cs="標楷體" w:hint="eastAsia"/>
                <w:color w:val="000000"/>
                <w:kern w:val="0"/>
              </w:rPr>
              <w:t>犯第三十一條</w:t>
            </w:r>
            <w:r w:rsidRPr="00815A8F">
              <w:rPr>
                <w:rFonts w:ascii="標楷體" w:eastAsia="標楷體" w:hAnsi="標楷體" w:cs="標楷體" w:hint="eastAsia"/>
                <w:color w:val="000000"/>
                <w:kern w:val="0"/>
              </w:rPr>
              <w:t>第二項、第三十二條至第三十八條、第三十九條第二項、第四十條或第四十五條</w:t>
            </w:r>
            <w:r w:rsidRPr="00A50435">
              <w:rPr>
                <w:rFonts w:ascii="標楷體" w:eastAsia="標楷體" w:hAnsi="標楷體" w:cs="標楷體" w:hint="eastAsia"/>
                <w:color w:val="000000"/>
                <w:kern w:val="0"/>
              </w:rPr>
              <w:t>之罪，經判決或緩起訴處分確定。</w:t>
            </w:r>
          </w:p>
        </w:tc>
        <w:tc>
          <w:tcPr>
            <w:tcW w:w="537" w:type="pct"/>
          </w:tcPr>
          <w:p w:rsidR="00815A8F" w:rsidRPr="00A50435" w:rsidRDefault="00815A8F" w:rsidP="006C3FDB">
            <w:pPr>
              <w:snapToGrid w:val="0"/>
              <w:spacing w:line="360" w:lineRule="exact"/>
              <w:ind w:left="2"/>
              <w:jc w:val="both"/>
              <w:rPr>
                <w:rFonts w:ascii="標楷體" w:eastAsia="標楷體" w:hAnsi="標楷體"/>
                <w:color w:val="000000"/>
              </w:rPr>
            </w:pPr>
            <w:r w:rsidRPr="00A50435">
              <w:rPr>
                <w:rFonts w:ascii="標楷體" w:eastAsia="標楷體" w:hAnsi="標楷體" w:hint="eastAsia"/>
                <w:color w:val="000000"/>
              </w:rPr>
              <w:t>第五十一條第一項</w:t>
            </w:r>
          </w:p>
        </w:tc>
        <w:tc>
          <w:tcPr>
            <w:tcW w:w="822" w:type="pct"/>
          </w:tcPr>
          <w:p w:rsidR="00815A8F" w:rsidRPr="00A50435" w:rsidRDefault="00815A8F" w:rsidP="006C3FDB">
            <w:pPr>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實施四小時以上五十小時以下之輔導教育。</w:t>
            </w:r>
          </w:p>
        </w:tc>
        <w:tc>
          <w:tcPr>
            <w:tcW w:w="839" w:type="pct"/>
          </w:tcPr>
          <w:p w:rsidR="00815A8F" w:rsidRPr="00A50435" w:rsidRDefault="00815A8F" w:rsidP="006C3F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olor w:val="FF0000"/>
              </w:rPr>
            </w:pPr>
            <w:r w:rsidRPr="00A50435">
              <w:rPr>
                <w:rFonts w:ascii="標楷體" w:eastAsia="標楷體" w:hAnsi="標楷體" w:cs="標楷體" w:hint="eastAsia"/>
                <w:color w:val="000000"/>
                <w:kern w:val="0"/>
              </w:rPr>
              <w:t>行為人</w:t>
            </w:r>
          </w:p>
        </w:tc>
        <w:tc>
          <w:tcPr>
            <w:tcW w:w="1822" w:type="pct"/>
            <w:tcBorders>
              <w:right w:val="single" w:sz="18" w:space="0" w:color="auto"/>
            </w:tcBorders>
          </w:tcPr>
          <w:p w:rsidR="00815A8F" w:rsidRPr="00A50435" w:rsidRDefault="00815A8F" w:rsidP="006C3FDB">
            <w:pPr>
              <w:widowControl/>
              <w:spacing w:line="360" w:lineRule="exact"/>
              <w:jc w:val="both"/>
              <w:rPr>
                <w:rFonts w:ascii="標楷體" w:eastAsia="標楷體" w:hAnsi="標楷體" w:cs="新細明體"/>
                <w:color w:val="000000"/>
              </w:rPr>
            </w:pPr>
            <w:r w:rsidRPr="00A50435">
              <w:rPr>
                <w:rFonts w:ascii="標楷體" w:eastAsia="標楷體" w:hAnsi="標楷體" w:cs="新細明體" w:hint="eastAsia"/>
                <w:color w:val="000000"/>
              </w:rPr>
              <w:t>依</w:t>
            </w:r>
            <w:r w:rsidRPr="0069454D">
              <w:rPr>
                <w:rFonts w:ascii="標楷體" w:eastAsia="標楷體" w:hAnsi="標楷體" w:cs="標楷體" w:hint="eastAsia"/>
                <w:kern w:val="0"/>
              </w:rPr>
              <w:t>判決</w:t>
            </w:r>
            <w:r w:rsidRPr="00815A8F">
              <w:rPr>
                <w:rFonts w:ascii="標楷體" w:eastAsia="標楷體" w:hAnsi="標楷體" w:cs="標楷體" w:hint="eastAsia"/>
                <w:kern w:val="0"/>
              </w:rPr>
              <w:t>或緩起訴處分確定</w:t>
            </w:r>
            <w:r w:rsidRPr="00A50435">
              <w:rPr>
                <w:rFonts w:ascii="標楷體" w:eastAsia="標楷體" w:hAnsi="標楷體" w:cs="新細明體" w:hint="eastAsia"/>
                <w:color w:val="000000"/>
              </w:rPr>
              <w:t>實施以下輔導教育時數：</w:t>
            </w:r>
          </w:p>
          <w:p w:rsidR="00815A8F" w:rsidRPr="00A50435" w:rsidRDefault="00815A8F" w:rsidP="006C3FDB">
            <w:pPr>
              <w:widowControl/>
              <w:spacing w:line="360" w:lineRule="exact"/>
              <w:ind w:left="432" w:hangingChars="180" w:hanging="432"/>
              <w:jc w:val="both"/>
              <w:rPr>
                <w:rFonts w:ascii="標楷體" w:eastAsia="標楷體" w:hAnsi="標楷體" w:cs="新細明體"/>
                <w:color w:val="000000"/>
              </w:rPr>
            </w:pPr>
            <w:r w:rsidRPr="00A50435">
              <w:rPr>
                <w:rFonts w:ascii="標楷體" w:eastAsia="標楷體" w:hAnsi="標楷體" w:cs="新細明體" w:hint="eastAsia"/>
                <w:color w:val="000000"/>
              </w:rPr>
              <w:t>一、緩起訴處分、拘役、科新臺幣</w:t>
            </w:r>
            <w:r w:rsidRPr="00E05205">
              <w:rPr>
                <w:rFonts w:ascii="標楷體" w:eastAsia="標楷體" w:hAnsi="標楷體" w:cs="新細明體" w:hint="eastAsia"/>
              </w:rPr>
              <w:t>二</w:t>
            </w:r>
            <w:r>
              <w:rPr>
                <w:rFonts w:ascii="標楷體" w:eastAsia="標楷體" w:hAnsi="標楷體" w:cs="新細明體" w:hint="eastAsia"/>
                <w:color w:val="000000"/>
              </w:rPr>
              <w:t>十</w:t>
            </w:r>
            <w:r w:rsidRPr="00A50435">
              <w:rPr>
                <w:rFonts w:ascii="標楷體" w:eastAsia="標楷體" w:hAnsi="標楷體" w:cs="新細明體" w:hint="eastAsia"/>
                <w:color w:val="000000"/>
              </w:rPr>
              <w:t>萬元以下罰金或處有期徒刑未滿六個月者：輔導教育時數四小時。</w:t>
            </w:r>
          </w:p>
          <w:p w:rsidR="00815A8F" w:rsidRPr="00A50435" w:rsidRDefault="00815A8F" w:rsidP="006C3FDB">
            <w:pPr>
              <w:widowControl/>
              <w:spacing w:line="360" w:lineRule="exact"/>
              <w:ind w:left="432" w:hangingChars="180" w:hanging="432"/>
              <w:jc w:val="both"/>
              <w:rPr>
                <w:rFonts w:ascii="標楷體" w:eastAsia="標楷體" w:hAnsi="標楷體" w:cs="新細明體"/>
                <w:color w:val="000000"/>
              </w:rPr>
            </w:pPr>
            <w:r w:rsidRPr="00A50435">
              <w:rPr>
                <w:rFonts w:ascii="標楷體" w:eastAsia="標楷體" w:hAnsi="標楷體" w:cs="新細明體" w:hint="eastAsia"/>
                <w:color w:val="000000"/>
              </w:rPr>
              <w:t>二、處有期徒刑六個月以上未滿三年者：輔導教育時數十二小時。</w:t>
            </w:r>
          </w:p>
          <w:p w:rsidR="00815A8F" w:rsidRPr="00A50435" w:rsidRDefault="00815A8F" w:rsidP="006C3FDB">
            <w:pPr>
              <w:widowControl/>
              <w:spacing w:line="360" w:lineRule="exact"/>
              <w:ind w:left="432" w:hangingChars="180" w:hanging="432"/>
              <w:jc w:val="both"/>
              <w:rPr>
                <w:rFonts w:ascii="標楷體" w:eastAsia="標楷體" w:hAnsi="標楷體" w:cs="新細明體"/>
                <w:color w:val="000000"/>
              </w:rPr>
            </w:pPr>
            <w:r w:rsidRPr="00A50435">
              <w:rPr>
                <w:rFonts w:ascii="標楷體" w:eastAsia="標楷體" w:hAnsi="標楷體" w:cs="新細明體" w:hint="eastAsia"/>
                <w:color w:val="000000"/>
              </w:rPr>
              <w:t>三、處有期徒刑三年以上未滿七年者：輔導教育時數二十小時。</w:t>
            </w:r>
          </w:p>
          <w:p w:rsidR="00815A8F" w:rsidRPr="00A50435" w:rsidRDefault="00815A8F" w:rsidP="006C3FDB">
            <w:pPr>
              <w:widowControl/>
              <w:spacing w:line="360" w:lineRule="exact"/>
              <w:ind w:left="432" w:hangingChars="180" w:hanging="432"/>
              <w:jc w:val="both"/>
              <w:rPr>
                <w:rFonts w:ascii="標楷體" w:eastAsia="標楷體" w:hAnsi="標楷體" w:cs="新細明體"/>
                <w:color w:val="000000"/>
              </w:rPr>
            </w:pPr>
            <w:r w:rsidRPr="00A50435">
              <w:rPr>
                <w:rFonts w:ascii="標楷體" w:eastAsia="標楷體" w:hAnsi="標楷體" w:cs="新細明體" w:hint="eastAsia"/>
                <w:color w:val="000000"/>
              </w:rPr>
              <w:t>四、處有期徒刑七年以上未滿十年者：輔導教育時數三十小時。</w:t>
            </w:r>
          </w:p>
          <w:p w:rsidR="00815A8F" w:rsidRPr="00A50435" w:rsidRDefault="00815A8F" w:rsidP="006C3FDB">
            <w:pPr>
              <w:widowControl/>
              <w:spacing w:line="360" w:lineRule="exact"/>
              <w:ind w:left="432" w:hangingChars="180" w:hanging="432"/>
              <w:jc w:val="both"/>
              <w:rPr>
                <w:rFonts w:ascii="標楷體" w:eastAsia="標楷體" w:hAnsi="標楷體" w:cs="新細明體"/>
                <w:color w:val="000000"/>
              </w:rPr>
            </w:pPr>
            <w:r w:rsidRPr="00A50435">
              <w:rPr>
                <w:rFonts w:ascii="標楷體" w:eastAsia="標楷體" w:hAnsi="標楷體" w:cs="新細明體" w:hint="eastAsia"/>
                <w:color w:val="000000"/>
              </w:rPr>
              <w:t>五、處有期徒刑十年以上未滿十五年者：輔導教育時數四十小時。</w:t>
            </w:r>
          </w:p>
          <w:p w:rsidR="00815A8F" w:rsidRPr="00A50435" w:rsidRDefault="00815A8F" w:rsidP="006C3FDB">
            <w:pPr>
              <w:widowControl/>
              <w:spacing w:line="360" w:lineRule="exact"/>
              <w:ind w:left="432" w:hangingChars="180" w:hanging="432"/>
              <w:jc w:val="both"/>
              <w:rPr>
                <w:rFonts w:ascii="標楷體" w:eastAsia="標楷體"/>
              </w:rPr>
            </w:pPr>
            <w:r w:rsidRPr="00A50435">
              <w:rPr>
                <w:rFonts w:ascii="標楷體" w:eastAsia="標楷體" w:hAnsi="標楷體" w:cs="新細明體" w:hint="eastAsia"/>
                <w:color w:val="000000"/>
              </w:rPr>
              <w:t>六、處</w:t>
            </w:r>
            <w:r w:rsidRPr="00815A8F">
              <w:rPr>
                <w:rFonts w:ascii="標楷體" w:eastAsia="標楷體" w:hAnsi="標楷體" w:cs="新細明體" w:hint="eastAsia"/>
              </w:rPr>
              <w:t>死刑、無期徒刑或</w:t>
            </w:r>
            <w:r w:rsidRPr="00A50435">
              <w:rPr>
                <w:rFonts w:ascii="標楷體" w:eastAsia="標楷體" w:hAnsi="標楷體" w:cs="新細明體" w:hint="eastAsia"/>
                <w:color w:val="000000"/>
              </w:rPr>
              <w:t>有期徒刑十五年以上者：輔導教育時數五十小時。</w:t>
            </w:r>
          </w:p>
        </w:tc>
      </w:tr>
      <w:tr w:rsidR="00815A8F" w:rsidRPr="00A50435" w:rsidTr="006C3FDB">
        <w:trPr>
          <w:trHeight w:val="995"/>
          <w:jc w:val="center"/>
        </w:trPr>
        <w:tc>
          <w:tcPr>
            <w:tcW w:w="193" w:type="pct"/>
            <w:tcBorders>
              <w:left w:val="single" w:sz="18" w:space="0" w:color="auto"/>
            </w:tcBorders>
            <w:vAlign w:val="center"/>
          </w:tcPr>
          <w:p w:rsidR="00815A8F" w:rsidRPr="001C63A7" w:rsidRDefault="00815A8F" w:rsidP="006C3FDB">
            <w:pPr>
              <w:snapToGrid w:val="0"/>
              <w:spacing w:line="360" w:lineRule="exact"/>
              <w:jc w:val="center"/>
              <w:rPr>
                <w:rFonts w:ascii="標楷體" w:eastAsia="標楷體" w:hAnsi="標楷體"/>
                <w:color w:val="000000"/>
              </w:rPr>
            </w:pPr>
            <w:r w:rsidRPr="001C63A7">
              <w:rPr>
                <w:rFonts w:ascii="標楷體" w:eastAsia="標楷體" w:hAnsi="標楷體" w:hint="eastAsia"/>
                <w:color w:val="000000"/>
              </w:rPr>
              <w:t>十一</w:t>
            </w:r>
          </w:p>
        </w:tc>
        <w:tc>
          <w:tcPr>
            <w:tcW w:w="787" w:type="pct"/>
          </w:tcPr>
          <w:p w:rsidR="00815A8F" w:rsidRPr="00A50435" w:rsidRDefault="00815A8F" w:rsidP="006C3FDB">
            <w:pPr>
              <w:snapToGrid w:val="0"/>
              <w:spacing w:line="360" w:lineRule="exact"/>
              <w:jc w:val="both"/>
              <w:rPr>
                <w:rFonts w:ascii="標楷體" w:eastAsia="標楷體" w:hAnsi="標楷體" w:cs="標楷體"/>
                <w:color w:val="000000"/>
                <w:kern w:val="0"/>
              </w:rPr>
            </w:pPr>
            <w:r w:rsidRPr="00A50435">
              <w:rPr>
                <w:rFonts w:ascii="標楷體" w:eastAsia="標楷體" w:hAnsi="標楷體" w:cs="標楷體" w:hint="eastAsia"/>
                <w:color w:val="000000"/>
                <w:kern w:val="0"/>
              </w:rPr>
              <w:t>無正當理由不接受</w:t>
            </w:r>
            <w:r w:rsidRPr="00A50435">
              <w:rPr>
                <w:rFonts w:ascii="標楷體" w:eastAsia="標楷體" w:hAnsi="標楷體" w:hint="eastAsia"/>
                <w:color w:val="000000"/>
              </w:rPr>
              <w:t>第五十一條第一項</w:t>
            </w:r>
            <w:r w:rsidRPr="00A50435">
              <w:rPr>
                <w:rFonts w:ascii="標楷體" w:eastAsia="標楷體" w:hAnsi="標楷體" w:cs="標楷體" w:hint="eastAsia"/>
                <w:color w:val="000000"/>
                <w:kern w:val="0"/>
              </w:rPr>
              <w:t>或第三十九條第一項之輔導教育，或拒不完成其時數。</w:t>
            </w:r>
          </w:p>
        </w:tc>
        <w:tc>
          <w:tcPr>
            <w:tcW w:w="537" w:type="pct"/>
          </w:tcPr>
          <w:p w:rsidR="00815A8F" w:rsidRPr="00A50435" w:rsidRDefault="00815A8F" w:rsidP="006C3FDB">
            <w:pPr>
              <w:snapToGrid w:val="0"/>
              <w:spacing w:line="360" w:lineRule="exact"/>
              <w:ind w:left="2"/>
              <w:jc w:val="both"/>
              <w:rPr>
                <w:rFonts w:ascii="標楷體" w:eastAsia="標楷體" w:hAnsi="標楷體"/>
                <w:color w:val="000000"/>
              </w:rPr>
            </w:pPr>
            <w:r w:rsidRPr="00A50435">
              <w:rPr>
                <w:rFonts w:ascii="標楷體" w:eastAsia="標楷體" w:hAnsi="標楷體" w:hint="eastAsia"/>
                <w:color w:val="000000"/>
              </w:rPr>
              <w:t>第五十一條第三項</w:t>
            </w:r>
          </w:p>
        </w:tc>
        <w:tc>
          <w:tcPr>
            <w:tcW w:w="822" w:type="pct"/>
          </w:tcPr>
          <w:p w:rsidR="00815A8F" w:rsidRPr="00A50435" w:rsidRDefault="00815A8F" w:rsidP="006C3FDB">
            <w:pPr>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處新臺幣六千元以上三萬元以下罰鍰，並得按次處罰。</w:t>
            </w:r>
          </w:p>
        </w:tc>
        <w:tc>
          <w:tcPr>
            <w:tcW w:w="839" w:type="pct"/>
          </w:tcPr>
          <w:p w:rsidR="00815A8F" w:rsidRPr="00A50435" w:rsidRDefault="00815A8F" w:rsidP="006C3F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olor w:val="000000"/>
              </w:rPr>
            </w:pPr>
            <w:r w:rsidRPr="00A50435">
              <w:rPr>
                <w:rFonts w:ascii="標楷體" w:eastAsia="標楷體" w:hAnsi="標楷體" w:cs="標楷體" w:hint="eastAsia"/>
                <w:color w:val="000000"/>
                <w:kern w:val="0"/>
              </w:rPr>
              <w:t>行為人</w:t>
            </w:r>
          </w:p>
        </w:tc>
        <w:tc>
          <w:tcPr>
            <w:tcW w:w="1822" w:type="pct"/>
            <w:tcBorders>
              <w:right w:val="single" w:sz="18" w:space="0" w:color="auto"/>
            </w:tcBorders>
          </w:tcPr>
          <w:p w:rsidR="00815A8F" w:rsidRPr="00A50435" w:rsidRDefault="00815A8F" w:rsidP="006C3FDB">
            <w:pPr>
              <w:snapToGrid w:val="0"/>
              <w:spacing w:line="360" w:lineRule="exact"/>
              <w:jc w:val="both"/>
              <w:rPr>
                <w:rFonts w:ascii="標楷體" w:eastAsia="標楷體" w:hAnsi="標楷體"/>
                <w:color w:val="000000"/>
                <w:kern w:val="0"/>
              </w:rPr>
            </w:pPr>
            <w:r w:rsidRPr="00A50435">
              <w:rPr>
                <w:rFonts w:ascii="標楷體" w:eastAsia="標楷體" w:hAnsi="標楷體" w:hint="eastAsia"/>
                <w:color w:val="000000"/>
                <w:kern w:val="0"/>
              </w:rPr>
              <w:t>處以下列罰鍰：</w:t>
            </w:r>
          </w:p>
          <w:p w:rsidR="00815A8F" w:rsidRPr="00A50435" w:rsidRDefault="00815A8F" w:rsidP="006C3FDB">
            <w:pPr>
              <w:widowControl/>
              <w:spacing w:line="300" w:lineRule="exact"/>
              <w:ind w:left="408" w:hangingChars="170" w:hanging="408"/>
              <w:jc w:val="both"/>
              <w:rPr>
                <w:rFonts w:ascii="標楷體" w:eastAsia="標楷體" w:hAnsi="標楷體"/>
                <w:color w:val="000000"/>
              </w:rPr>
            </w:pPr>
            <w:r w:rsidRPr="00A50435">
              <w:rPr>
                <w:rFonts w:ascii="標楷體" w:eastAsia="標楷體" w:hAnsi="標楷體" w:cs="新細明體" w:hint="eastAsia"/>
                <w:color w:val="000000"/>
              </w:rPr>
              <w:t>一、無正當理由不接受</w:t>
            </w:r>
            <w:r w:rsidRPr="00A50435">
              <w:rPr>
                <w:rFonts w:ascii="標楷體" w:eastAsia="標楷體" w:hAnsi="標楷體" w:hint="eastAsia"/>
                <w:color w:val="000000"/>
              </w:rPr>
              <w:t>輔導教育</w:t>
            </w:r>
            <w:r w:rsidRPr="00A50435">
              <w:rPr>
                <w:rFonts w:ascii="標楷體" w:eastAsia="標楷體" w:hAnsi="標楷體" w:cs="新細明體" w:hint="eastAsia"/>
                <w:color w:val="000000"/>
              </w:rPr>
              <w:t>者：</w:t>
            </w:r>
          </w:p>
          <w:p w:rsidR="00815A8F" w:rsidRPr="00A50435" w:rsidRDefault="00815A8F" w:rsidP="006C3FDB">
            <w:pPr>
              <w:widowControl/>
              <w:spacing w:line="300" w:lineRule="exact"/>
              <w:ind w:leftChars="-31" w:left="634" w:hangingChars="295" w:hanging="708"/>
              <w:jc w:val="both"/>
              <w:rPr>
                <w:rFonts w:ascii="標楷體" w:eastAsia="標楷體" w:hAnsi="標楷體" w:cs="新細明體"/>
                <w:color w:val="000000"/>
              </w:rPr>
            </w:pPr>
            <w:r w:rsidRPr="00A50435">
              <w:rPr>
                <w:rFonts w:ascii="標楷體" w:eastAsia="標楷體" w:hAnsi="標楷體" w:cs="新細明體" w:hint="eastAsia"/>
                <w:color w:val="000000"/>
              </w:rPr>
              <w:t>（一）處新臺幣一萬元罰鍰，並限期接受</w:t>
            </w:r>
            <w:r w:rsidRPr="00A50435">
              <w:rPr>
                <w:rFonts w:ascii="標楷體" w:eastAsia="標楷體" w:hAnsi="標楷體" w:hint="eastAsia"/>
                <w:color w:val="000000"/>
              </w:rPr>
              <w:t>輔導教育</w:t>
            </w:r>
            <w:r w:rsidRPr="00A50435">
              <w:rPr>
                <w:rFonts w:ascii="標楷體" w:eastAsia="標楷體" w:hAnsi="標楷體" w:cs="新細明體" w:hint="eastAsia"/>
                <w:color w:val="000000"/>
              </w:rPr>
              <w:t>。</w:t>
            </w:r>
          </w:p>
          <w:p w:rsidR="00815A8F" w:rsidRPr="00A50435" w:rsidRDefault="00815A8F" w:rsidP="006C3FDB">
            <w:pPr>
              <w:widowControl/>
              <w:spacing w:line="300" w:lineRule="exact"/>
              <w:ind w:leftChars="-31" w:left="620" w:hangingChars="289" w:hanging="694"/>
              <w:jc w:val="both"/>
              <w:rPr>
                <w:rFonts w:ascii="標楷體" w:eastAsia="標楷體" w:hAnsi="標楷體" w:cs="新細明體"/>
                <w:color w:val="000000"/>
              </w:rPr>
            </w:pPr>
            <w:r w:rsidRPr="00A50435">
              <w:rPr>
                <w:rFonts w:ascii="標楷體" w:eastAsia="標楷體" w:hAnsi="標楷體" w:cs="新細明體" w:hint="eastAsia"/>
                <w:color w:val="000000"/>
              </w:rPr>
              <w:t>（二）屆期仍拒不接受者，處新臺幣二萬元罰鍰，並再限期接受</w:t>
            </w:r>
            <w:r w:rsidRPr="00A50435">
              <w:rPr>
                <w:rFonts w:ascii="標楷體" w:eastAsia="標楷體" w:hAnsi="標楷體" w:hint="eastAsia"/>
                <w:color w:val="000000"/>
              </w:rPr>
              <w:t>輔導教育</w:t>
            </w:r>
            <w:r w:rsidRPr="00A50435">
              <w:rPr>
                <w:rFonts w:ascii="標楷體" w:eastAsia="標楷體" w:hAnsi="標楷體" w:cs="新細明體" w:hint="eastAsia"/>
                <w:color w:val="000000"/>
              </w:rPr>
              <w:t>。</w:t>
            </w:r>
          </w:p>
          <w:p w:rsidR="00815A8F" w:rsidRPr="00A50435" w:rsidRDefault="00815A8F" w:rsidP="006C3FDB">
            <w:pPr>
              <w:widowControl/>
              <w:spacing w:line="300" w:lineRule="exact"/>
              <w:ind w:leftChars="-28" w:left="617" w:hangingChars="285" w:hanging="684"/>
              <w:jc w:val="both"/>
              <w:rPr>
                <w:rFonts w:ascii="標楷體" w:eastAsia="標楷體" w:hAnsi="標楷體" w:cs="新細明體"/>
                <w:color w:val="000000"/>
              </w:rPr>
            </w:pPr>
            <w:r w:rsidRPr="00A50435">
              <w:rPr>
                <w:rFonts w:ascii="標楷體" w:eastAsia="標楷體" w:hAnsi="標楷體" w:cs="新細明體" w:hint="eastAsia"/>
                <w:color w:val="000000"/>
              </w:rPr>
              <w:t>（三）屆期仍不配合者，處新臺幣三萬元罰鍰，得按次處罰至</w:t>
            </w:r>
            <w:r w:rsidRPr="00A50435">
              <w:rPr>
                <w:rFonts w:ascii="標楷體" w:eastAsia="標楷體" w:hAnsi="標楷體" w:cs="新細明體" w:hint="eastAsia"/>
                <w:color w:val="000000"/>
              </w:rPr>
              <w:lastRenderedPageBreak/>
              <w:t>參加為止。</w:t>
            </w:r>
          </w:p>
          <w:p w:rsidR="00815A8F" w:rsidRPr="00A50435" w:rsidRDefault="00815A8F" w:rsidP="006C3FDB">
            <w:pPr>
              <w:widowControl/>
              <w:spacing w:line="300" w:lineRule="exact"/>
              <w:ind w:leftChars="1" w:left="396" w:hangingChars="164" w:hanging="394"/>
              <w:jc w:val="both"/>
              <w:rPr>
                <w:rFonts w:ascii="標楷體" w:eastAsia="標楷體" w:hAnsi="標楷體" w:cs="新細明體"/>
                <w:color w:val="000000"/>
              </w:rPr>
            </w:pPr>
            <w:r w:rsidRPr="00A50435">
              <w:rPr>
                <w:rFonts w:ascii="標楷體" w:eastAsia="標楷體" w:hAnsi="標楷體" w:cs="新細明體" w:hint="eastAsia"/>
                <w:color w:val="000000"/>
              </w:rPr>
              <w:t>二、無正當理由拒不完成輔導時數者：</w:t>
            </w:r>
          </w:p>
          <w:p w:rsidR="00815A8F" w:rsidRPr="00A50435" w:rsidRDefault="00815A8F" w:rsidP="006C3FDB">
            <w:pPr>
              <w:widowControl/>
              <w:spacing w:line="300" w:lineRule="exact"/>
              <w:ind w:leftChars="-31" w:left="644" w:hangingChars="299" w:hanging="718"/>
              <w:jc w:val="both"/>
              <w:rPr>
                <w:rFonts w:ascii="標楷體" w:eastAsia="標楷體" w:hAnsi="標楷體" w:cs="新細明體"/>
                <w:color w:val="000000"/>
              </w:rPr>
            </w:pPr>
            <w:r w:rsidRPr="00A50435">
              <w:rPr>
                <w:rFonts w:ascii="標楷體" w:eastAsia="標楷體" w:hAnsi="標楷體" w:cs="新細明體" w:hint="eastAsia"/>
                <w:color w:val="000000"/>
              </w:rPr>
              <w:t>（一）處新臺幣六千元罰鍰，並限期補足時數。</w:t>
            </w:r>
          </w:p>
          <w:p w:rsidR="00815A8F" w:rsidRPr="00A50435" w:rsidRDefault="00815A8F" w:rsidP="006C3FDB">
            <w:pPr>
              <w:widowControl/>
              <w:spacing w:line="300" w:lineRule="exact"/>
              <w:ind w:leftChars="-33" w:left="646" w:hangingChars="302" w:hanging="725"/>
              <w:jc w:val="both"/>
              <w:rPr>
                <w:rFonts w:ascii="標楷體" w:eastAsia="標楷體" w:hAnsi="標楷體" w:cs="新細明體"/>
                <w:color w:val="000000"/>
              </w:rPr>
            </w:pPr>
            <w:r w:rsidRPr="00A50435">
              <w:rPr>
                <w:rFonts w:ascii="標楷體" w:eastAsia="標楷體" w:hAnsi="標楷體" w:cs="新細明體" w:hint="eastAsia"/>
                <w:color w:val="000000"/>
              </w:rPr>
              <w:t>（二）限期後通知仍拒不補足時數者，處新臺幣一萬二千元罰鍰，並再限期補足時數。</w:t>
            </w:r>
          </w:p>
          <w:p w:rsidR="00815A8F" w:rsidRPr="00A50435" w:rsidRDefault="00815A8F" w:rsidP="006C3FDB">
            <w:pPr>
              <w:widowControl/>
              <w:spacing w:line="300" w:lineRule="exact"/>
              <w:ind w:leftChars="-33" w:left="646" w:hangingChars="302" w:hanging="725"/>
              <w:jc w:val="both"/>
              <w:rPr>
                <w:rFonts w:ascii="標楷體" w:eastAsia="標楷體" w:hAnsi="標楷體" w:cs="新細明體"/>
                <w:color w:val="000000"/>
              </w:rPr>
            </w:pPr>
            <w:r w:rsidRPr="00A50435">
              <w:rPr>
                <w:rFonts w:ascii="標楷體" w:eastAsia="標楷體" w:hAnsi="標楷體" w:cs="新細明體" w:hint="eastAsia"/>
                <w:color w:val="000000"/>
              </w:rPr>
              <w:t>（三）限期後再次通知仍拒不補足時數者，處新臺幣二萬四千元罰鍰，並再限期補足時數。</w:t>
            </w:r>
          </w:p>
          <w:p w:rsidR="00815A8F" w:rsidRPr="00A50435" w:rsidRDefault="00815A8F" w:rsidP="006C3FDB">
            <w:pPr>
              <w:widowControl/>
              <w:spacing w:line="300" w:lineRule="exact"/>
              <w:ind w:leftChars="-21" w:left="620" w:hangingChars="279" w:hanging="670"/>
              <w:jc w:val="both"/>
              <w:rPr>
                <w:rFonts w:ascii="標楷體" w:eastAsia="標楷體" w:hAnsi="標楷體"/>
                <w:color w:val="000000"/>
                <w:kern w:val="0"/>
              </w:rPr>
            </w:pPr>
            <w:r w:rsidRPr="00A50435">
              <w:rPr>
                <w:rFonts w:ascii="標楷體" w:eastAsia="標楷體" w:hAnsi="標楷體" w:cs="新細明體" w:hint="eastAsia"/>
                <w:color w:val="000000"/>
              </w:rPr>
              <w:t>（四）屆期仍不配合補足時數者，處新臺幣三萬元罰鍰，得按次處罰至補足時數為止。</w:t>
            </w:r>
          </w:p>
        </w:tc>
      </w:tr>
      <w:tr w:rsidR="00815A8F" w:rsidRPr="00967C88" w:rsidTr="006C3FDB">
        <w:trPr>
          <w:trHeight w:val="38"/>
          <w:jc w:val="center"/>
        </w:trPr>
        <w:tc>
          <w:tcPr>
            <w:tcW w:w="5000" w:type="pct"/>
            <w:gridSpan w:val="6"/>
            <w:tcBorders>
              <w:left w:val="single" w:sz="18" w:space="0" w:color="auto"/>
              <w:bottom w:val="single" w:sz="18" w:space="0" w:color="auto"/>
              <w:right w:val="single" w:sz="18" w:space="0" w:color="auto"/>
            </w:tcBorders>
            <w:vAlign w:val="center"/>
          </w:tcPr>
          <w:p w:rsidR="00815A8F" w:rsidRPr="001C63A7" w:rsidRDefault="00815A8F" w:rsidP="006C3FDB">
            <w:pPr>
              <w:snapToGrid w:val="0"/>
              <w:spacing w:line="360" w:lineRule="exact"/>
              <w:jc w:val="both"/>
              <w:rPr>
                <w:rFonts w:ascii="新細明體"/>
                <w:color w:val="000000"/>
              </w:rPr>
            </w:pPr>
            <w:r w:rsidRPr="001C63A7">
              <w:rPr>
                <w:rFonts w:ascii="標楷體" w:eastAsia="標楷體" w:hAnsi="標楷體" w:hint="eastAsia"/>
                <w:color w:val="000000"/>
              </w:rPr>
              <w:lastRenderedPageBreak/>
              <w:t>備註：除本裁罰基準表項次一</w:t>
            </w:r>
            <w:r w:rsidRPr="00A50435">
              <w:rPr>
                <w:rFonts w:ascii="標楷體" w:eastAsia="標楷體" w:hAnsi="標楷體" w:hint="eastAsia"/>
                <w:color w:val="000000"/>
              </w:rPr>
              <w:t>、十及十一外，本裁罰基準之違規</w:t>
            </w:r>
            <w:r w:rsidRPr="001C63A7">
              <w:rPr>
                <w:rFonts w:ascii="標楷體" w:eastAsia="標楷體" w:hAnsi="標楷體" w:hint="eastAsia"/>
                <w:color w:val="000000"/>
              </w:rPr>
              <w:t>次數計算，以受處分人於最初裁處時起一年內有違反相同款項之紀錄者，予以累計。</w:t>
            </w:r>
          </w:p>
        </w:tc>
      </w:tr>
    </w:tbl>
    <w:p w:rsidR="00C815A3" w:rsidRPr="00815A8F" w:rsidRDefault="00C815A3" w:rsidP="00B146BB">
      <w:pPr>
        <w:autoSpaceDE w:val="0"/>
        <w:autoSpaceDN w:val="0"/>
        <w:adjustRightInd w:val="0"/>
        <w:spacing w:line="400" w:lineRule="exact"/>
        <w:jc w:val="both"/>
        <w:rPr>
          <w:rFonts w:ascii="標楷體" w:eastAsia="標楷體" w:hAnsi="標楷體"/>
          <w:kern w:val="0"/>
        </w:rPr>
      </w:pPr>
    </w:p>
    <w:sectPr w:rsidR="00C815A3" w:rsidRPr="00815A8F" w:rsidSect="00B8079F">
      <w:footerReference w:type="even" r:id="rId8"/>
      <w:footerReference w:type="default" r:id="rId9"/>
      <w:pgSz w:w="11906" w:h="16838"/>
      <w:pgMar w:top="1134" w:right="1134" w:bottom="1134" w:left="1134" w:header="567" w:footer="47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16A" w:rsidRDefault="0091716A" w:rsidP="008D03C3">
      <w:r>
        <w:separator/>
      </w:r>
    </w:p>
  </w:endnote>
  <w:endnote w:type="continuationSeparator" w:id="0">
    <w:p w:rsidR="0091716A" w:rsidRDefault="0091716A" w:rsidP="008D0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9F" w:rsidRDefault="00B8079F">
    <w:pPr>
      <w:pStyle w:val="a5"/>
      <w:jc w:val="center"/>
    </w:pPr>
    <w:fldSimple w:instr=" PAGE   \* MERGEFORMAT ">
      <w:r w:rsidR="0003142F" w:rsidRPr="0003142F">
        <w:rPr>
          <w:noProof/>
          <w:lang w:val="zh-TW"/>
        </w:rPr>
        <w:t>1</w:t>
      </w:r>
    </w:fldSimple>
  </w:p>
  <w:p w:rsidR="005F7795" w:rsidRPr="005F7795" w:rsidRDefault="005F7795" w:rsidP="005F77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A9" w:rsidRDefault="003A76A9" w:rsidP="00126A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76A9" w:rsidRDefault="003A76A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9F" w:rsidRDefault="00B8079F">
    <w:pPr>
      <w:pStyle w:val="a5"/>
      <w:jc w:val="center"/>
    </w:pPr>
    <w:fldSimple w:instr=" PAGE   \* MERGEFORMAT ">
      <w:r w:rsidR="0003142F" w:rsidRPr="0003142F">
        <w:rPr>
          <w:noProof/>
          <w:lang w:val="zh-TW"/>
        </w:rPr>
        <w:t>6</w:t>
      </w:r>
    </w:fldSimple>
  </w:p>
  <w:p w:rsidR="003A76A9" w:rsidRDefault="003A76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16A" w:rsidRDefault="0091716A" w:rsidP="008D03C3">
      <w:r>
        <w:separator/>
      </w:r>
    </w:p>
  </w:footnote>
  <w:footnote w:type="continuationSeparator" w:id="0">
    <w:p w:rsidR="0091716A" w:rsidRDefault="0091716A" w:rsidP="008D0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F7960"/>
    <w:multiLevelType w:val="hybridMultilevel"/>
    <w:tmpl w:val="59B28D4C"/>
    <w:lvl w:ilvl="0" w:tplc="1656674C">
      <w:start w:val="1"/>
      <w:numFmt w:val="taiwaneseCountingThousand"/>
      <w:lvlText w:val="%1、"/>
      <w:lvlJc w:val="left"/>
      <w:pPr>
        <w:ind w:left="332" w:hanging="12"/>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03C3"/>
    <w:rsid w:val="00001B79"/>
    <w:rsid w:val="00025D24"/>
    <w:rsid w:val="0003142F"/>
    <w:rsid w:val="000704BD"/>
    <w:rsid w:val="00071945"/>
    <w:rsid w:val="00090378"/>
    <w:rsid w:val="00095687"/>
    <w:rsid w:val="000A542C"/>
    <w:rsid w:val="000C4D7E"/>
    <w:rsid w:val="00106214"/>
    <w:rsid w:val="001252C3"/>
    <w:rsid w:val="00125F1A"/>
    <w:rsid w:val="00126A5A"/>
    <w:rsid w:val="0014222B"/>
    <w:rsid w:val="0015030B"/>
    <w:rsid w:val="00166091"/>
    <w:rsid w:val="00181F44"/>
    <w:rsid w:val="001B1CF1"/>
    <w:rsid w:val="001C0C45"/>
    <w:rsid w:val="001C63A7"/>
    <w:rsid w:val="001D2851"/>
    <w:rsid w:val="001E403B"/>
    <w:rsid w:val="001E4185"/>
    <w:rsid w:val="001E70E7"/>
    <w:rsid w:val="001F5608"/>
    <w:rsid w:val="00212B85"/>
    <w:rsid w:val="00215687"/>
    <w:rsid w:val="002423CA"/>
    <w:rsid w:val="00285975"/>
    <w:rsid w:val="002B3F2F"/>
    <w:rsid w:val="002B406E"/>
    <w:rsid w:val="002D575F"/>
    <w:rsid w:val="002E04C2"/>
    <w:rsid w:val="002F3621"/>
    <w:rsid w:val="00300CCC"/>
    <w:rsid w:val="00315E57"/>
    <w:rsid w:val="00323CBA"/>
    <w:rsid w:val="003257E8"/>
    <w:rsid w:val="003368D7"/>
    <w:rsid w:val="00336E00"/>
    <w:rsid w:val="00350A0B"/>
    <w:rsid w:val="003841C2"/>
    <w:rsid w:val="003A3AD1"/>
    <w:rsid w:val="003A76A9"/>
    <w:rsid w:val="003C0538"/>
    <w:rsid w:val="003D32BD"/>
    <w:rsid w:val="0041536B"/>
    <w:rsid w:val="00430772"/>
    <w:rsid w:val="00442CC7"/>
    <w:rsid w:val="00460330"/>
    <w:rsid w:val="004818F9"/>
    <w:rsid w:val="00494AAC"/>
    <w:rsid w:val="004C1199"/>
    <w:rsid w:val="004C7BB9"/>
    <w:rsid w:val="004F6E32"/>
    <w:rsid w:val="00503352"/>
    <w:rsid w:val="005101DD"/>
    <w:rsid w:val="00530DBC"/>
    <w:rsid w:val="00544F59"/>
    <w:rsid w:val="0054550C"/>
    <w:rsid w:val="005539EA"/>
    <w:rsid w:val="0056114E"/>
    <w:rsid w:val="00562D82"/>
    <w:rsid w:val="00567CBE"/>
    <w:rsid w:val="005841BF"/>
    <w:rsid w:val="00591B29"/>
    <w:rsid w:val="005947AB"/>
    <w:rsid w:val="005A5A4E"/>
    <w:rsid w:val="005C2413"/>
    <w:rsid w:val="005F5A24"/>
    <w:rsid w:val="005F7795"/>
    <w:rsid w:val="00637E16"/>
    <w:rsid w:val="0064520D"/>
    <w:rsid w:val="0067779C"/>
    <w:rsid w:val="0069454D"/>
    <w:rsid w:val="006A0A92"/>
    <w:rsid w:val="006B24CB"/>
    <w:rsid w:val="006C2251"/>
    <w:rsid w:val="006C2440"/>
    <w:rsid w:val="006C3FDB"/>
    <w:rsid w:val="006D562F"/>
    <w:rsid w:val="006F7AD0"/>
    <w:rsid w:val="00722805"/>
    <w:rsid w:val="00722D38"/>
    <w:rsid w:val="00751D29"/>
    <w:rsid w:val="00760F26"/>
    <w:rsid w:val="007760C3"/>
    <w:rsid w:val="007858CA"/>
    <w:rsid w:val="00793C8A"/>
    <w:rsid w:val="007B26A7"/>
    <w:rsid w:val="00815A8F"/>
    <w:rsid w:val="00830A25"/>
    <w:rsid w:val="00833335"/>
    <w:rsid w:val="00837055"/>
    <w:rsid w:val="008921D7"/>
    <w:rsid w:val="008A61EB"/>
    <w:rsid w:val="008B1C91"/>
    <w:rsid w:val="008C749D"/>
    <w:rsid w:val="008D03C3"/>
    <w:rsid w:val="00910144"/>
    <w:rsid w:val="0091246C"/>
    <w:rsid w:val="0091716A"/>
    <w:rsid w:val="00922B3A"/>
    <w:rsid w:val="0092317C"/>
    <w:rsid w:val="009260E8"/>
    <w:rsid w:val="00933A7F"/>
    <w:rsid w:val="00935FCB"/>
    <w:rsid w:val="00967C88"/>
    <w:rsid w:val="00984A2C"/>
    <w:rsid w:val="009A3B8E"/>
    <w:rsid w:val="009A3BE2"/>
    <w:rsid w:val="009A4FCD"/>
    <w:rsid w:val="009A5D94"/>
    <w:rsid w:val="009B566D"/>
    <w:rsid w:val="00A2701B"/>
    <w:rsid w:val="00A50435"/>
    <w:rsid w:val="00A644FE"/>
    <w:rsid w:val="00A7251E"/>
    <w:rsid w:val="00AB2D2D"/>
    <w:rsid w:val="00AB3ECD"/>
    <w:rsid w:val="00B00C04"/>
    <w:rsid w:val="00B0595C"/>
    <w:rsid w:val="00B146BB"/>
    <w:rsid w:val="00B26C8D"/>
    <w:rsid w:val="00B65636"/>
    <w:rsid w:val="00B8079F"/>
    <w:rsid w:val="00B902EC"/>
    <w:rsid w:val="00BA24EF"/>
    <w:rsid w:val="00BB5C1C"/>
    <w:rsid w:val="00BC62D8"/>
    <w:rsid w:val="00BF059D"/>
    <w:rsid w:val="00C126CA"/>
    <w:rsid w:val="00C334DD"/>
    <w:rsid w:val="00C608F2"/>
    <w:rsid w:val="00C815A3"/>
    <w:rsid w:val="00CC1724"/>
    <w:rsid w:val="00CD6679"/>
    <w:rsid w:val="00CE08B7"/>
    <w:rsid w:val="00D538E3"/>
    <w:rsid w:val="00D6140C"/>
    <w:rsid w:val="00DB2EF2"/>
    <w:rsid w:val="00DD17DD"/>
    <w:rsid w:val="00E05205"/>
    <w:rsid w:val="00E07572"/>
    <w:rsid w:val="00E36967"/>
    <w:rsid w:val="00E3781F"/>
    <w:rsid w:val="00E407A3"/>
    <w:rsid w:val="00E44240"/>
    <w:rsid w:val="00E56834"/>
    <w:rsid w:val="00E57427"/>
    <w:rsid w:val="00E873D1"/>
    <w:rsid w:val="00E902CA"/>
    <w:rsid w:val="00EC3F0D"/>
    <w:rsid w:val="00EC54D5"/>
    <w:rsid w:val="00EF2472"/>
    <w:rsid w:val="00EF2847"/>
    <w:rsid w:val="00F125A0"/>
    <w:rsid w:val="00F126E9"/>
    <w:rsid w:val="00F704DF"/>
    <w:rsid w:val="00F857D9"/>
    <w:rsid w:val="00FC32FC"/>
    <w:rsid w:val="00FF2A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4"/>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03C3"/>
    <w:pPr>
      <w:tabs>
        <w:tab w:val="center" w:pos="4153"/>
        <w:tab w:val="right" w:pos="8306"/>
      </w:tabs>
      <w:snapToGrid w:val="0"/>
    </w:pPr>
    <w:rPr>
      <w:sz w:val="20"/>
      <w:szCs w:val="20"/>
    </w:rPr>
  </w:style>
  <w:style w:type="character" w:customStyle="1" w:styleId="a4">
    <w:name w:val="頁首 字元"/>
    <w:basedOn w:val="a0"/>
    <w:link w:val="a3"/>
    <w:uiPriority w:val="99"/>
    <w:locked/>
    <w:rsid w:val="008D03C3"/>
    <w:rPr>
      <w:rFonts w:cs="Times New Roman"/>
      <w:sz w:val="20"/>
      <w:szCs w:val="20"/>
    </w:rPr>
  </w:style>
  <w:style w:type="paragraph" w:styleId="a5">
    <w:name w:val="footer"/>
    <w:basedOn w:val="a"/>
    <w:link w:val="a6"/>
    <w:uiPriority w:val="99"/>
    <w:rsid w:val="008D03C3"/>
    <w:pPr>
      <w:tabs>
        <w:tab w:val="center" w:pos="4153"/>
        <w:tab w:val="right" w:pos="8306"/>
      </w:tabs>
      <w:snapToGrid w:val="0"/>
    </w:pPr>
    <w:rPr>
      <w:sz w:val="20"/>
      <w:szCs w:val="20"/>
    </w:rPr>
  </w:style>
  <w:style w:type="character" w:customStyle="1" w:styleId="a6">
    <w:name w:val="頁尾 字元"/>
    <w:basedOn w:val="a0"/>
    <w:link w:val="a5"/>
    <w:uiPriority w:val="99"/>
    <w:locked/>
    <w:rsid w:val="008D03C3"/>
    <w:rPr>
      <w:rFonts w:cs="Times New Roman"/>
      <w:sz w:val="20"/>
      <w:szCs w:val="20"/>
    </w:rPr>
  </w:style>
  <w:style w:type="character" w:styleId="a7">
    <w:name w:val="page number"/>
    <w:basedOn w:val="a0"/>
    <w:uiPriority w:val="99"/>
    <w:rsid w:val="006C2251"/>
    <w:rPr>
      <w:rFonts w:cs="Times New Roman"/>
    </w:rPr>
  </w:style>
  <w:style w:type="character" w:customStyle="1" w:styleId="word12">
    <w:name w:val="word12"/>
    <w:uiPriority w:val="99"/>
    <w:rsid w:val="006C2251"/>
  </w:style>
  <w:style w:type="paragraph" w:styleId="HTML">
    <w:name w:val="HTML Preformatted"/>
    <w:basedOn w:val="a"/>
    <w:link w:val="HTML0"/>
    <w:uiPriority w:val="99"/>
    <w:rsid w:val="006C2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locked/>
    <w:rsid w:val="006C2251"/>
    <w:rPr>
      <w:rFonts w:ascii="細明體" w:eastAsia="細明體" w:hAnsi="細明體" w:cs="Times New Roman"/>
      <w:kern w:val="0"/>
      <w:lang/>
    </w:rPr>
  </w:style>
  <w:style w:type="paragraph" w:customStyle="1" w:styleId="a8">
    <w:name w:val="發文字號"/>
    <w:basedOn w:val="a"/>
    <w:uiPriority w:val="99"/>
    <w:rsid w:val="00125F1A"/>
    <w:pPr>
      <w:snapToGrid w:val="0"/>
    </w:pPr>
    <w:rPr>
      <w:rFonts w:ascii="Times New Roman" w:eastAsia="標楷體" w:hAnsi="Times New Roman"/>
      <w:sz w:val="28"/>
      <w:szCs w:val="20"/>
    </w:rPr>
  </w:style>
  <w:style w:type="table" w:styleId="a9">
    <w:name w:val="Table Grid"/>
    <w:basedOn w:val="a1"/>
    <w:uiPriority w:val="99"/>
    <w:rsid w:val="008921D7"/>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5539EA"/>
    <w:rPr>
      <w:rFonts w:ascii="Arial" w:hAnsi="Arial"/>
      <w:sz w:val="18"/>
      <w:szCs w:val="18"/>
    </w:rPr>
  </w:style>
  <w:style w:type="character" w:customStyle="1" w:styleId="ab">
    <w:name w:val="註解方塊文字 字元"/>
    <w:basedOn w:val="a0"/>
    <w:link w:val="aa"/>
    <w:uiPriority w:val="99"/>
    <w:semiHidden/>
    <w:locked/>
    <w:rPr>
      <w:rFonts w:ascii="Cambria" w:eastAsia="新細明體" w:hAnsi="Cambria" w:cs="Times New Roman"/>
      <w:sz w:val="18"/>
      <w:szCs w:val="18"/>
    </w:rPr>
  </w:style>
  <w:style w:type="character" w:customStyle="1" w:styleId="apple-style-span">
    <w:name w:val="apple-style-span"/>
    <w:basedOn w:val="a0"/>
    <w:uiPriority w:val="99"/>
    <w:rsid w:val="00C815A3"/>
    <w:rPr>
      <w:rFonts w:cs="Times New Roman"/>
    </w:rPr>
  </w:style>
  <w:style w:type="paragraph" w:styleId="ac">
    <w:name w:val="Date"/>
    <w:basedOn w:val="a"/>
    <w:next w:val="a"/>
    <w:link w:val="ad"/>
    <w:uiPriority w:val="99"/>
    <w:rsid w:val="002B3F2F"/>
    <w:pPr>
      <w:jc w:val="right"/>
    </w:pPr>
    <w:rPr>
      <w:rFonts w:ascii="Times New Roman" w:eastAsia="標楷體" w:hAnsi="Times New Roman"/>
      <w:sz w:val="44"/>
      <w:szCs w:val="20"/>
    </w:rPr>
  </w:style>
  <w:style w:type="character" w:customStyle="1" w:styleId="ad">
    <w:name w:val="日期 字元"/>
    <w:basedOn w:val="a0"/>
    <w:link w:val="ac"/>
    <w:uiPriority w:val="99"/>
    <w:locked/>
    <w:rsid w:val="002B3F2F"/>
    <w:rPr>
      <w:rFonts w:ascii="Times New Roman"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23903960">
      <w:marLeft w:val="0"/>
      <w:marRight w:val="0"/>
      <w:marTop w:val="0"/>
      <w:marBottom w:val="0"/>
      <w:divBdr>
        <w:top w:val="none" w:sz="0" w:space="0" w:color="auto"/>
        <w:left w:val="none" w:sz="0" w:space="0" w:color="auto"/>
        <w:bottom w:val="none" w:sz="0" w:space="0" w:color="auto"/>
        <w:right w:val="none" w:sz="0" w:space="0" w:color="auto"/>
      </w:divBdr>
      <w:divsChild>
        <w:div w:id="122390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SOCBU</dc:creator>
  <cp:lastModifiedBy>User</cp:lastModifiedBy>
  <cp:revision>2</cp:revision>
  <cp:lastPrinted>2018-06-20T05:52:00Z</cp:lastPrinted>
  <dcterms:created xsi:type="dcterms:W3CDTF">2018-07-03T02:22:00Z</dcterms:created>
  <dcterms:modified xsi:type="dcterms:W3CDTF">2018-07-03T02:22:00Z</dcterms:modified>
</cp:coreProperties>
</file>